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BA" w:rsidRPr="009956C9" w:rsidRDefault="001D69BA" w:rsidP="001D69BA">
      <w:pPr>
        <w:spacing w:line="1" w:lineRule="exact"/>
        <w:rPr>
          <w:rFonts w:ascii="Times New Roman" w:hAnsi="Times New Roman" w:cs="Times New Roman"/>
        </w:rPr>
      </w:pPr>
    </w:p>
    <w:p w:rsidR="001D69BA" w:rsidRPr="009956C9" w:rsidRDefault="001D69BA" w:rsidP="001D69BA">
      <w:pPr>
        <w:jc w:val="center"/>
        <w:rPr>
          <w:rFonts w:ascii="Times New Roman" w:hAnsi="Times New Roman" w:cs="Times New Roman"/>
          <w:sz w:val="20"/>
        </w:rPr>
      </w:pPr>
    </w:p>
    <w:p w:rsidR="001D69BA" w:rsidRPr="009956C9" w:rsidRDefault="001D69BA" w:rsidP="001D69BA">
      <w:pPr>
        <w:spacing w:before="25" w:afterLines="25" w:after="60" w:line="25" w:lineRule="atLeast"/>
        <w:jc w:val="center"/>
        <w:rPr>
          <w:rFonts w:ascii="Times New Roman" w:hAnsi="Times New Roman" w:cs="Times New Roman"/>
          <w:b/>
        </w:rPr>
      </w:pPr>
      <w:r w:rsidRPr="009956C9">
        <w:rPr>
          <w:rFonts w:ascii="Times New Roman" w:hAnsi="Times New Roman" w:cs="Times New Roman"/>
          <w:b/>
          <w:color w:val="000000" w:themeColor="text1"/>
        </w:rPr>
        <w:t>202</w:t>
      </w:r>
      <w:r>
        <w:rPr>
          <w:rFonts w:ascii="Times New Roman" w:hAnsi="Times New Roman" w:cs="Times New Roman"/>
          <w:b/>
          <w:color w:val="000000" w:themeColor="text1"/>
        </w:rPr>
        <w:t>2</w:t>
      </w:r>
      <w:r w:rsidRPr="009956C9">
        <w:rPr>
          <w:rFonts w:ascii="Times New Roman" w:hAnsi="Times New Roman" w:cs="Times New Roman"/>
          <w:b/>
          <w:color w:val="000000" w:themeColor="text1"/>
        </w:rPr>
        <w:t xml:space="preserve"> M. METINIS  FINANSINIŲ ATASKAITŲ RINKINIO</w:t>
      </w:r>
      <w:r w:rsidRPr="009956C9">
        <w:rPr>
          <w:rFonts w:ascii="Times New Roman" w:hAnsi="Times New Roman" w:cs="Times New Roman"/>
          <w:b/>
          <w:color w:val="000000" w:themeColor="text1"/>
        </w:rPr>
        <w:br/>
      </w:r>
      <w:r w:rsidRPr="009956C9">
        <w:rPr>
          <w:rFonts w:ascii="Times New Roman" w:hAnsi="Times New Roman" w:cs="Times New Roman"/>
          <w:b/>
        </w:rPr>
        <w:t>AIŠKINAMASIS RAŠTAS</w:t>
      </w:r>
    </w:p>
    <w:p w:rsidR="001D69BA" w:rsidRPr="009956C9" w:rsidRDefault="001D69BA" w:rsidP="001D69BA">
      <w:pPr>
        <w:spacing w:before="25" w:afterLines="25" w:after="60" w:line="25" w:lineRule="atLeast"/>
        <w:jc w:val="center"/>
        <w:rPr>
          <w:rFonts w:ascii="Times New Roman" w:hAnsi="Times New Roman" w:cs="Times New Roman"/>
        </w:rPr>
      </w:pPr>
    </w:p>
    <w:p w:rsidR="001D69BA" w:rsidRPr="009956C9" w:rsidRDefault="001D69BA" w:rsidP="001D69BA">
      <w:pPr>
        <w:pStyle w:val="Pagrindinistekstas"/>
        <w:numPr>
          <w:ilvl w:val="0"/>
          <w:numId w:val="1"/>
        </w:numPr>
        <w:tabs>
          <w:tab w:val="left" w:pos="354"/>
        </w:tabs>
        <w:spacing w:before="25" w:afterLines="25" w:after="60" w:line="25" w:lineRule="atLeast"/>
        <w:jc w:val="center"/>
        <w:rPr>
          <w:b/>
          <w:sz w:val="24"/>
          <w:szCs w:val="24"/>
        </w:rPr>
      </w:pPr>
      <w:bookmarkStart w:id="0" w:name="bookmark3"/>
      <w:bookmarkEnd w:id="0"/>
      <w:r w:rsidRPr="009956C9">
        <w:rPr>
          <w:b/>
          <w:sz w:val="24"/>
          <w:szCs w:val="24"/>
        </w:rPr>
        <w:t>BENDROJI DALIS</w:t>
      </w:r>
    </w:p>
    <w:p w:rsidR="001D69BA" w:rsidRPr="009956C9" w:rsidRDefault="001D69BA" w:rsidP="001D69BA">
      <w:pPr>
        <w:pStyle w:val="Pagrindinistekstas"/>
        <w:tabs>
          <w:tab w:val="left" w:pos="354"/>
        </w:tabs>
        <w:spacing w:before="25" w:afterLines="25" w:after="60" w:line="360" w:lineRule="auto"/>
        <w:rPr>
          <w:sz w:val="24"/>
          <w:szCs w:val="24"/>
        </w:rPr>
      </w:pPr>
    </w:p>
    <w:p w:rsidR="001D69BA" w:rsidRDefault="001D69BA" w:rsidP="001D69BA">
      <w:pPr>
        <w:pStyle w:val="Pagrindinistekstas"/>
        <w:spacing w:before="100" w:beforeAutospacing="1" w:after="100" w:afterAutospacing="1" w:line="360" w:lineRule="auto"/>
        <w:ind w:firstLine="740"/>
        <w:contextualSpacing/>
        <w:jc w:val="both"/>
        <w:rPr>
          <w:sz w:val="24"/>
          <w:szCs w:val="24"/>
        </w:rPr>
      </w:pPr>
      <w:r w:rsidRPr="009C1C8E">
        <w:rPr>
          <w:sz w:val="24"/>
          <w:szCs w:val="24"/>
        </w:rPr>
        <w:t>Šiaulių m</w:t>
      </w:r>
      <w:r>
        <w:rPr>
          <w:sz w:val="24"/>
          <w:szCs w:val="24"/>
        </w:rPr>
        <w:t>iesto</w:t>
      </w:r>
      <w:r w:rsidRPr="009C1C8E">
        <w:rPr>
          <w:sz w:val="24"/>
          <w:szCs w:val="24"/>
        </w:rPr>
        <w:t xml:space="preserve"> </w:t>
      </w:r>
      <w:r>
        <w:rPr>
          <w:sz w:val="24"/>
          <w:szCs w:val="24"/>
        </w:rPr>
        <w:t>lopšelis – darželis „Trys nykštukai“</w:t>
      </w:r>
      <w:r w:rsidRPr="009C1C8E">
        <w:rPr>
          <w:sz w:val="24"/>
          <w:szCs w:val="24"/>
        </w:rPr>
        <w:t xml:space="preserve"> yra biudžetinė įstaiga. </w:t>
      </w:r>
      <w:r>
        <w:rPr>
          <w:sz w:val="24"/>
          <w:szCs w:val="24"/>
        </w:rPr>
        <w:t>Lopšelio - darželio</w:t>
      </w:r>
      <w:r w:rsidRPr="009C1C8E">
        <w:rPr>
          <w:sz w:val="24"/>
          <w:szCs w:val="24"/>
        </w:rPr>
        <w:t xml:space="preserve"> steigėjas – Šiaulių m</w:t>
      </w:r>
      <w:r>
        <w:rPr>
          <w:sz w:val="24"/>
          <w:szCs w:val="24"/>
        </w:rPr>
        <w:t>iesto</w:t>
      </w:r>
      <w:r w:rsidRPr="009C1C8E">
        <w:rPr>
          <w:sz w:val="24"/>
          <w:szCs w:val="24"/>
        </w:rPr>
        <w:t xml:space="preserve"> savivaldybė. </w:t>
      </w:r>
      <w:r>
        <w:rPr>
          <w:sz w:val="24"/>
          <w:szCs w:val="24"/>
        </w:rPr>
        <w:t>L</w:t>
      </w:r>
      <w:r w:rsidRPr="00FE294A">
        <w:rPr>
          <w:sz w:val="24"/>
          <w:szCs w:val="24"/>
        </w:rPr>
        <w:t xml:space="preserve">opšelis – darželis „Trys nykštukai“ yra viešasis juridinis asmuo, įregistruotas Juridinių asmenų registre. Įstaigos buveinė – Tilžės </w:t>
      </w:r>
      <w:proofErr w:type="spellStart"/>
      <w:r w:rsidRPr="00FE294A">
        <w:rPr>
          <w:sz w:val="24"/>
          <w:szCs w:val="24"/>
        </w:rPr>
        <w:t>g</w:t>
      </w:r>
      <w:proofErr w:type="spellEnd"/>
      <w:r w:rsidRPr="00FE294A">
        <w:rPr>
          <w:sz w:val="24"/>
          <w:szCs w:val="24"/>
        </w:rPr>
        <w:t xml:space="preserve">. 41, </w:t>
      </w:r>
      <w:r>
        <w:rPr>
          <w:sz w:val="24"/>
          <w:szCs w:val="24"/>
        </w:rPr>
        <w:t xml:space="preserve">LT-78206 </w:t>
      </w:r>
      <w:r w:rsidRPr="00FE294A">
        <w:rPr>
          <w:sz w:val="24"/>
          <w:szCs w:val="24"/>
        </w:rPr>
        <w:t xml:space="preserve">Šiauliai. Įstaigos kodas 190530088. Šiaulių lopšelis - darželis </w:t>
      </w:r>
      <w:r>
        <w:rPr>
          <w:sz w:val="24"/>
          <w:szCs w:val="24"/>
        </w:rPr>
        <w:t>„</w:t>
      </w:r>
      <w:r w:rsidRPr="00FE294A">
        <w:rPr>
          <w:sz w:val="24"/>
          <w:szCs w:val="24"/>
        </w:rPr>
        <w:t>Trys nykštukai</w:t>
      </w:r>
      <w:r>
        <w:rPr>
          <w:sz w:val="24"/>
          <w:szCs w:val="24"/>
        </w:rPr>
        <w:t>“</w:t>
      </w:r>
      <w:r w:rsidRPr="00FE294A">
        <w:rPr>
          <w:sz w:val="24"/>
          <w:szCs w:val="24"/>
        </w:rPr>
        <w:t xml:space="preserve"> yra ikimokyklinio ugdymo įstaiga, vykdanti </w:t>
      </w:r>
      <w:r>
        <w:rPr>
          <w:sz w:val="24"/>
          <w:szCs w:val="24"/>
        </w:rPr>
        <w:t>Šiaulių miesto s</w:t>
      </w:r>
      <w:r w:rsidRPr="00FE294A">
        <w:rPr>
          <w:sz w:val="24"/>
          <w:szCs w:val="24"/>
        </w:rPr>
        <w:t>avivaldybės biudžeto Švietimo prieinamumo ir kokybės užtikrinimo programą (08.03.01.01.01). Lopšelio – darželio veiklos tikslas – sudaryti sąlygas ugdytis ikimokyklinio ir priešmokyklinio amžiaus vaikams, teikti saugų, kokybišką, vaiko raidą atitinkantį ikimokyklinį ir priešmokyklinį ugdymą.</w:t>
      </w:r>
      <w:r>
        <w:rPr>
          <w:sz w:val="24"/>
          <w:szCs w:val="24"/>
        </w:rPr>
        <w:t xml:space="preserve"> Įstaigos ataskaitinio laikotarpio pabaigoje darbuotojų skaičius buvo 53. </w:t>
      </w:r>
      <w:r w:rsidRPr="00FE294A">
        <w:rPr>
          <w:sz w:val="24"/>
          <w:szCs w:val="24"/>
        </w:rPr>
        <w:t xml:space="preserve"> Įstaigos veikla finansuojama Šiaulių savivaldybės biudžeto ir kitomis lėšomis.   </w:t>
      </w:r>
    </w:p>
    <w:p w:rsidR="001D69BA" w:rsidRPr="00F30AFB" w:rsidRDefault="001D69BA" w:rsidP="001D69BA">
      <w:pPr>
        <w:pStyle w:val="Pagrindinistekstas"/>
        <w:ind w:firstLine="567"/>
        <w:jc w:val="both"/>
        <w:rPr>
          <w:sz w:val="24"/>
          <w:szCs w:val="24"/>
        </w:rPr>
      </w:pPr>
      <w:r w:rsidRPr="00F30AFB">
        <w:rPr>
          <w:sz w:val="24"/>
          <w:szCs w:val="24"/>
        </w:rPr>
        <w:t>Kontroliuojamų ir asocijuotų subjektų Šiaulių lopšelis darželis „</w:t>
      </w:r>
      <w:r>
        <w:rPr>
          <w:sz w:val="24"/>
          <w:szCs w:val="24"/>
        </w:rPr>
        <w:t>Trys nykštukai</w:t>
      </w:r>
      <w:r w:rsidRPr="00F30AFB">
        <w:rPr>
          <w:sz w:val="24"/>
          <w:szCs w:val="24"/>
        </w:rPr>
        <w:t>“ neturi. Finansinės ataskaitas įstaiga teikia ketvirčiais ir už pilnus  finansinius metus. Finansinėse ataskaitose pateikiami duomenys išreikšti Lietuvos Respublikos piniginiais vienetais – eurais.</w:t>
      </w:r>
    </w:p>
    <w:p w:rsidR="001D69BA" w:rsidRPr="009956C9" w:rsidRDefault="001D69BA" w:rsidP="001D69BA">
      <w:pPr>
        <w:pStyle w:val="Pagrindinistekstas"/>
        <w:spacing w:beforeLines="25" w:before="60" w:afterLines="25" w:after="60" w:line="300" w:lineRule="auto"/>
        <w:ind w:firstLine="740"/>
        <w:jc w:val="both"/>
        <w:rPr>
          <w:sz w:val="24"/>
          <w:szCs w:val="24"/>
        </w:rPr>
      </w:pPr>
    </w:p>
    <w:p w:rsidR="001D69BA" w:rsidRDefault="001D69BA" w:rsidP="001D69BA">
      <w:pPr>
        <w:pStyle w:val="Pagrindinistekstas"/>
        <w:numPr>
          <w:ilvl w:val="0"/>
          <w:numId w:val="1"/>
        </w:numPr>
        <w:tabs>
          <w:tab w:val="left" w:pos="363"/>
        </w:tabs>
        <w:spacing w:after="0" w:line="396" w:lineRule="auto"/>
        <w:jc w:val="center"/>
        <w:rPr>
          <w:sz w:val="24"/>
          <w:szCs w:val="24"/>
        </w:rPr>
      </w:pPr>
      <w:bookmarkStart w:id="1" w:name="bookmark4"/>
      <w:bookmarkEnd w:id="1"/>
      <w:r>
        <w:rPr>
          <w:sz w:val="24"/>
          <w:szCs w:val="24"/>
        </w:rPr>
        <w:t>APSKAITOS POLITIKA</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2" w:name="_Toc333413247"/>
      <w:r>
        <w:rPr>
          <w:bCs/>
          <w:szCs w:val="24"/>
        </w:rPr>
        <w:t>Apskaitos politikos taikymas</w:t>
      </w:r>
      <w:bookmarkEnd w:id="2"/>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Šiaulių miesto savivaldybės Apskaitos centro ir įstaigų, kurių buhalterinė apskaita yra tvarkoma centralizuotai Apskaitos centro, apskaitos politika parengta Lietuvos Respublikos viešojo sektoriaus atskaitomybės įstatymu, Viešojo sektoriaus apskaitos ir finansinės atskaitomybės standartais (toliau – VSAFAS).</w:t>
      </w:r>
    </w:p>
    <w:p w:rsidR="001D69BA" w:rsidRDefault="001D69BA" w:rsidP="001D69BA">
      <w:pPr>
        <w:widowControl/>
        <w:numPr>
          <w:ilvl w:val="0"/>
          <w:numId w:val="7"/>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Šiaulių miesto savivaldybės Apskaitos centras ir įstaigos, kurių buhalterinė apskaita yra tvarkoma centralizuotai Apskaitos centro,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rsidR="001D69BA" w:rsidRDefault="001D69BA" w:rsidP="001D69BA">
      <w:pPr>
        <w:widowControl/>
        <w:numPr>
          <w:ilvl w:val="0"/>
          <w:numId w:val="7"/>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Šiame apskaitos vadove pateikta apskaitos politika, ūkinių įvykių ir ūkinių operacijų registravimo tvarka užtikrina, kad finansinėse ataskaitose pateikiama informacija yra:</w:t>
      </w:r>
    </w:p>
    <w:p w:rsidR="001D69BA" w:rsidRDefault="001D69BA" w:rsidP="001D69BA">
      <w:pPr>
        <w:widowControl/>
        <w:numPr>
          <w:ilvl w:val="1"/>
          <w:numId w:val="7"/>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svarbi vartotojų sprendimams priimti; </w:t>
      </w:r>
    </w:p>
    <w:p w:rsidR="001D69BA" w:rsidRDefault="001D69BA" w:rsidP="001D69BA">
      <w:pPr>
        <w:widowControl/>
        <w:numPr>
          <w:ilvl w:val="1"/>
          <w:numId w:val="7"/>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patikima, nes:</w:t>
      </w:r>
    </w:p>
    <w:p w:rsidR="001D69BA" w:rsidRDefault="001D69BA" w:rsidP="001D69BA">
      <w:pPr>
        <w:widowControl/>
        <w:numPr>
          <w:ilvl w:val="2"/>
          <w:numId w:val="7"/>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teisingai nurodo finansinius rezultatus, finansinę būklę ir pinigų srautus; </w:t>
      </w:r>
    </w:p>
    <w:p w:rsidR="001D69BA" w:rsidRDefault="001D69BA" w:rsidP="001D69BA">
      <w:pPr>
        <w:widowControl/>
        <w:numPr>
          <w:ilvl w:val="2"/>
          <w:numId w:val="7"/>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lastRenderedPageBreak/>
        <w:t>parodo ūkinių įvykių ir ūkinių operacijų ekonominę prasmę, ne vien teisinę formą;</w:t>
      </w:r>
    </w:p>
    <w:p w:rsidR="001D69BA" w:rsidRDefault="001D69BA" w:rsidP="001D69BA">
      <w:pPr>
        <w:widowControl/>
        <w:numPr>
          <w:ilvl w:val="2"/>
          <w:numId w:val="7"/>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yra nešališka, netendencinga;</w:t>
      </w:r>
    </w:p>
    <w:p w:rsidR="001D69BA" w:rsidRDefault="001D69BA" w:rsidP="001D69BA">
      <w:pPr>
        <w:widowControl/>
        <w:numPr>
          <w:ilvl w:val="2"/>
          <w:numId w:val="7"/>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apdairiai pateikta (atsargumo principas);</w:t>
      </w:r>
    </w:p>
    <w:p w:rsidR="001D69BA" w:rsidRDefault="001D69BA" w:rsidP="001D69BA">
      <w:pPr>
        <w:widowControl/>
        <w:numPr>
          <w:ilvl w:val="1"/>
          <w:numId w:val="7"/>
        </w:numPr>
        <w:tabs>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visais reikšmingais atvejais išsami. </w:t>
      </w:r>
    </w:p>
    <w:p w:rsidR="001D69BA" w:rsidRDefault="001D69BA" w:rsidP="001D69BA">
      <w:pPr>
        <w:widowControl/>
        <w:numPr>
          <w:ilvl w:val="0"/>
          <w:numId w:val="7"/>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Pasirinktą apskaitos politika taikoma nuolat. </w:t>
      </w:r>
    </w:p>
    <w:p w:rsidR="001D69BA" w:rsidRDefault="001D69BA" w:rsidP="001D69BA">
      <w:pPr>
        <w:widowControl/>
        <w:numPr>
          <w:ilvl w:val="0"/>
          <w:numId w:val="7"/>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Apskaitos politika keičiama tik vadovaujantis 7-uoju viešojo sektoriaus apskaitos ir finansinės atskaitomybės standartu „Apskaitos politikos, apskaitinių įverčių keitimas ir klaidų taisymas“ (toliau – 7-asis VSAFAS) ir taikoma vienodai visiems finansinių ataskaitų straipsniams, kuriems turi įtakos apskaitos politikos keitimas. </w:t>
      </w:r>
    </w:p>
    <w:p w:rsidR="001D69BA" w:rsidRDefault="001D69BA" w:rsidP="001D69BA">
      <w:pPr>
        <w:widowControl/>
        <w:numPr>
          <w:ilvl w:val="0"/>
          <w:numId w:val="7"/>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Apskaitos politika apima ūkinių operacijų ir įvykių pripažinimo, įvertinimo ir apskaitos principus, metodus ir taisykles.</w:t>
      </w:r>
    </w:p>
    <w:p w:rsidR="001D69BA" w:rsidRDefault="001D69BA" w:rsidP="001D69BA">
      <w:pPr>
        <w:widowControl/>
        <w:numPr>
          <w:ilvl w:val="0"/>
          <w:numId w:val="7"/>
        </w:numPr>
        <w:tabs>
          <w:tab w:val="left" w:pos="90"/>
          <w:tab w:val="num" w:pos="142"/>
          <w:tab w:val="left" w:pos="1134"/>
          <w:tab w:val="left" w:pos="2552"/>
        </w:tabs>
        <w:suppressAutoHyphens/>
        <w:autoSpaceDE w:val="0"/>
        <w:spacing w:before="25" w:after="25" w:line="300" w:lineRule="auto"/>
        <w:ind w:firstLine="567"/>
        <w:jc w:val="both"/>
        <w:rPr>
          <w:rFonts w:ascii="Times New Roman" w:hAnsi="Times New Roman" w:cs="Times New Roman"/>
          <w:strike/>
        </w:rPr>
      </w:pPr>
      <w:r>
        <w:rPr>
          <w:rFonts w:ascii="Times New Roman" w:hAnsi="Times New Roman" w:cs="Times New Roman"/>
        </w:rPr>
        <w:t>Veiklai vykdyti įsigytas nematerialusis, ilgalaikis ir trumpalaikis turtas į apskaitą turi būti įtraukti kartu su pridėtinės vertės mokesčiu, nes Šiaulių miesto savivaldybės Apskaitos centras ir įstaigos, kurių buhalterinė apskaita yra tvarkoma centralizuotai Apskaitos centro, nėra pridėtinės vertės mokesčio mokėtojai.</w:t>
      </w:r>
    </w:p>
    <w:p w:rsidR="001D69BA" w:rsidRDefault="001D69BA" w:rsidP="001D69BA">
      <w:pPr>
        <w:tabs>
          <w:tab w:val="left" w:pos="90"/>
          <w:tab w:val="left" w:pos="1134"/>
          <w:tab w:val="left" w:pos="2552"/>
        </w:tabs>
        <w:suppressAutoHyphens/>
        <w:autoSpaceDE w:val="0"/>
        <w:spacing w:before="25" w:after="25" w:line="300" w:lineRule="auto"/>
        <w:ind w:left="567"/>
        <w:jc w:val="both"/>
        <w:rPr>
          <w:rFonts w:ascii="Times New Roman" w:hAnsi="Times New Roman" w:cs="Times New Roman"/>
          <w:strike/>
        </w:rPr>
      </w:pP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3" w:name="_Toc333413248"/>
      <w:r>
        <w:rPr>
          <w:bCs/>
          <w:szCs w:val="24"/>
        </w:rPr>
        <w:t>Bendrieji apskaitos principai, metodai ir taisyklės</w:t>
      </w:r>
      <w:bookmarkEnd w:id="3"/>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Tvarkant apskaitą ir sudarant finansines ataskaitas, yra vadovaujamasi VSAFAS. Ūkinės operacijos ir įvykiai registruojami apskaitoje ir finansinių ataskaitų rinkinys rengiamas taikant šiuos bendruosius apskaitos principus: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kaupimo;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subjekto;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veiklos tęstinumo;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periodiškumo;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pastovumo;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piniginio mato;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palyginimo;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atsargumo; </w:t>
      </w:r>
    </w:p>
    <w:p w:rsidR="001D69BA" w:rsidRDefault="001D69BA" w:rsidP="001D69BA">
      <w:pPr>
        <w:widowControl/>
        <w:numPr>
          <w:ilvl w:val="1"/>
          <w:numId w:val="7"/>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neutralumo; </w:t>
      </w:r>
    </w:p>
    <w:p w:rsidR="001D69BA" w:rsidRDefault="001D69BA" w:rsidP="001D69BA">
      <w:pPr>
        <w:widowControl/>
        <w:numPr>
          <w:ilvl w:val="1"/>
          <w:numId w:val="7"/>
        </w:numPr>
        <w:tabs>
          <w:tab w:val="clear" w:pos="900"/>
          <w:tab w:val="left" w:pos="1260"/>
          <w:tab w:val="left" w:pos="1418"/>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turinio viršenybės prieš formą.</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Sudarant biudžeto vykdymo ataskaitų rinkinį, vadovaujamasi šiais bendraisiais apskaitos principais:</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pinigų;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subjekto;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periodiškumo;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pastovumo;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piniginio mato.</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Pagal subjekto principą Šiaulių miesto savivaldybės Apskaitos centras ir įstaigos, kurių buhalterinė apskaita yra tvarkoma centralizuotai Apskaitos centro, yra laikomi atskiru apskaitos </w:t>
      </w:r>
      <w:r>
        <w:rPr>
          <w:rFonts w:ascii="Times New Roman" w:hAnsi="Times New Roman" w:cs="Times New Roman"/>
        </w:rPr>
        <w:lastRenderedPageBreak/>
        <w:t xml:space="preserve">vienetu: atskirai tvarko apskaitą, sudaro ir teikia atskirus finansinių ataskaitų ir biudžeto vykdymo ataskaitų rinkinius. Šiaulių miesto savivaldybės Apskaitos centro ir įstaigų, kurių buhalterinė apskaita yra tvarkoma centralizuotai Apskaitos centro, apskaitoje registruojamas įstaigų nuosavas, patikėjimo teise valdomas, naudojamas ir disponuojamas valstybės turtas, finansavimo sumos ir įsipareigojimai, pajamos ir sąnaudos. Turtas, valdomas ir naudojamas kitomis teisėmis (pavyzdžiui, panaudos, nuomos), registruojamas nebalansinėse sąskaitose.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Šiaulių miesto savivaldybės Apskaitos centrui ir įstaigoms, kurių buhalterinė apskaita yra tvarkoma centralizuotai Apskaitos centro,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Šiaulių miesto savivaldybės Apskaitos centro ir įstaigų, kurių buhalterinė apskaita yra tvarkoma centralizuotai Apskaitos centro, veiklą reglamentuojantys teisės aktai.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color w:val="FF0000"/>
        </w:rPr>
      </w:pPr>
      <w:r>
        <w:rPr>
          <w:rFonts w:ascii="Times New Roman" w:hAnsi="Times New Roman" w:cs="Times New Roman"/>
        </w:rPr>
        <w:t xml:space="preserve">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 Šiaulių miesto savivaldybės Apskaitos centras ir įstaigos, kurių buhalterinė apskaita yra tvarkoma centralizuotai Apskaitos centro. </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4" w:name="_Toc333413249"/>
      <w:r>
        <w:rPr>
          <w:bCs/>
          <w:szCs w:val="24"/>
        </w:rPr>
        <w:t>Nematerialusis turtas</w:t>
      </w:r>
      <w:bookmarkEnd w:id="4"/>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Nematerialusis turtas yra pripažįstamas, jei atitinka 13-ajame VSAFAS pateiktą sąvoką ir nematerialiajam turtui nustatytus kriterijus.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Išankstiniai apmokėjimai už nematerialųjį turtą apskaitoje registruojami nematerialiojo turto sąskaitose.</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Po pirminio pripažinimo nematerialusis turtas, kurio naudingo tarnavimo laikas ribotas, finansinėse ataskaitose yra parodomas įsigijimo savikaina, atėmus sukauptą amortizaciją ir nuvertėjimą, jei jis yra.</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Nematerialiojo turto amortizuojamoji vertė yra nuosekliai paskirstoma per visą nustatytą turto naudingo tarnavimo laiką tiesiogiai proporcingu metodu. Tam tikro nematerialiojo turto vieneto amortizacija pradedama skaičiuoti nuo kito mėnesio, kai turtas pradedamas naudoti, </w:t>
      </w:r>
      <w:r>
        <w:rPr>
          <w:rFonts w:ascii="Times New Roman" w:hAnsi="Times New Roman" w:cs="Times New Roman"/>
        </w:rPr>
        <w:lastRenderedPageBreak/>
        <w:t>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Nematerialiojo turto naudingo tarnavimo laikas, nustatomas atsižvelgiant į sutartis ar kitus sandorius, neturi būti ilgesnis už šių sandorių galiojimo laikotarpį. Kitam nematerialiajam turtui taikomas nematerialiojo turto amortizacijos normatyvus, patvirtintus Šiaulių miesto savivaldybės tarybos (1 lentelė). </w:t>
      </w:r>
    </w:p>
    <w:p w:rsidR="001D69BA" w:rsidRDefault="001D69BA" w:rsidP="001D69BA">
      <w:pPr>
        <w:tabs>
          <w:tab w:val="left" w:pos="1701"/>
          <w:tab w:val="left" w:pos="2552"/>
        </w:tabs>
        <w:spacing w:before="25" w:after="25" w:line="300" w:lineRule="auto"/>
        <w:ind w:left="3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lentelė</w:t>
      </w:r>
    </w:p>
    <w:p w:rsidR="001D69BA" w:rsidRDefault="001D69BA" w:rsidP="001D69BA">
      <w:pPr>
        <w:tabs>
          <w:tab w:val="left" w:pos="1701"/>
          <w:tab w:val="left" w:pos="2552"/>
        </w:tabs>
        <w:spacing w:before="25" w:after="25" w:line="300" w:lineRule="auto"/>
        <w:ind w:left="360"/>
        <w:jc w:val="center"/>
        <w:rPr>
          <w:rFonts w:ascii="Times New Roman" w:hAnsi="Times New Roman" w:cs="Times New Roman"/>
        </w:rPr>
      </w:pPr>
      <w:r>
        <w:rPr>
          <w:rFonts w:ascii="Times New Roman" w:hAnsi="Times New Roman" w:cs="Times New Roman"/>
        </w:rPr>
        <w:t>Ilgalaikio nematerialiojo turto nusidėvėjimo (amortizacijos) normatyvai</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37"/>
        <w:gridCol w:w="2124"/>
      </w:tblGrid>
      <w:tr w:rsidR="001D69BA" w:rsidTr="005A6242">
        <w:trPr>
          <w:trHeight w:val="23"/>
          <w:tblHeader/>
        </w:trPr>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D69BA" w:rsidRDefault="001D69BA" w:rsidP="005A6242">
            <w:pPr>
              <w:tabs>
                <w:tab w:val="left" w:pos="720"/>
              </w:tabs>
              <w:jc w:val="center"/>
              <w:rPr>
                <w:rFonts w:ascii="Times New Roman" w:hAnsi="Times New Roman" w:cs="Times New Roman"/>
              </w:rPr>
            </w:pPr>
            <w:proofErr w:type="spellStart"/>
            <w:r>
              <w:rPr>
                <w:rFonts w:ascii="Times New Roman" w:hAnsi="Times New Roman" w:cs="Times New Roman"/>
              </w:rPr>
              <w:t>Eil</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w:t>
            </w:r>
          </w:p>
        </w:tc>
        <w:tc>
          <w:tcPr>
            <w:tcW w:w="67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Ilgalaikio turto grupės ir rūšys</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Turto nusidėvėjimo (amortizacijos) normatyvai (metais)</w:t>
            </w:r>
          </w:p>
        </w:tc>
      </w:tr>
      <w:tr w:rsidR="001D69BA" w:rsidTr="005A6242">
        <w:trPr>
          <w:trHeight w:val="23"/>
        </w:trPr>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c>
          <w:tcPr>
            <w:tcW w:w="67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rPr>
                <w:rFonts w:ascii="Times New Roman" w:hAnsi="Times New Roman" w:cs="Times New Roman"/>
              </w:rPr>
            </w:pPr>
            <w:r>
              <w:rPr>
                <w:rFonts w:ascii="Times New Roman" w:hAnsi="Times New Roman" w:cs="Times New Roman"/>
              </w:rPr>
              <w:t>NEMATERIALUSIS TURTAS</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w:t>
            </w:r>
          </w:p>
        </w:tc>
        <w:tc>
          <w:tcPr>
            <w:tcW w:w="67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441"/>
              </w:tabs>
              <w:ind w:firstLine="261"/>
              <w:rPr>
                <w:rFonts w:ascii="Times New Roman" w:hAnsi="Times New Roman" w:cs="Times New Roman"/>
              </w:rPr>
            </w:pPr>
            <w:r>
              <w:rPr>
                <w:rFonts w:ascii="Times New Roman" w:hAnsi="Times New Roman" w:cs="Times New Roman"/>
              </w:rPr>
              <w:t>Programinė įranga, jos licencijos ir techninė dokumentacija</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w:t>
            </w:r>
          </w:p>
        </w:tc>
      </w:tr>
      <w:tr w:rsidR="001D69BA" w:rsidTr="005A6242">
        <w:trPr>
          <w:trHeight w:val="23"/>
        </w:trPr>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w:t>
            </w:r>
          </w:p>
        </w:tc>
        <w:tc>
          <w:tcPr>
            <w:tcW w:w="67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441"/>
              </w:tabs>
              <w:ind w:firstLine="261"/>
              <w:rPr>
                <w:rFonts w:ascii="Times New Roman" w:hAnsi="Times New Roman" w:cs="Times New Roman"/>
              </w:rPr>
            </w:pPr>
            <w:r>
              <w:rPr>
                <w:rFonts w:ascii="Times New Roman" w:hAnsi="Times New Roman" w:cs="Times New Roman"/>
              </w:rPr>
              <w:t>Patentai, išradimai, licencijos, įsigytos kitos teisės*</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4</w:t>
            </w:r>
          </w:p>
        </w:tc>
      </w:tr>
      <w:tr w:rsidR="001D69BA" w:rsidTr="005A6242">
        <w:trPr>
          <w:trHeight w:val="23"/>
        </w:trPr>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3.</w:t>
            </w:r>
          </w:p>
        </w:tc>
        <w:tc>
          <w:tcPr>
            <w:tcW w:w="67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Kitas nematerialusis turtas</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w:t>
            </w:r>
          </w:p>
        </w:tc>
      </w:tr>
      <w:tr w:rsidR="001D69BA" w:rsidTr="005A6242">
        <w:trPr>
          <w:trHeight w:val="23"/>
        </w:trPr>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4.</w:t>
            </w:r>
          </w:p>
        </w:tc>
        <w:tc>
          <w:tcPr>
            <w:tcW w:w="67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Prestižas</w:t>
            </w:r>
          </w:p>
        </w:tc>
        <w:tc>
          <w:tcPr>
            <w:tcW w:w="2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bl>
    <w:p w:rsidR="001D69BA" w:rsidRDefault="001D69BA" w:rsidP="001D69BA">
      <w:pPr>
        <w:tabs>
          <w:tab w:val="left" w:pos="1134"/>
          <w:tab w:val="left" w:pos="2552"/>
        </w:tabs>
        <w:autoSpaceDE w:val="0"/>
        <w:spacing w:before="25" w:after="25" w:line="300" w:lineRule="auto"/>
        <w:jc w:val="both"/>
        <w:rPr>
          <w:rFonts w:ascii="Times New Roman" w:hAnsi="Times New Roman" w:cs="Times New Roman"/>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nematerialiojo turto apskaitos tvarka ir procedūros nustatytos Nematerialiojo turto apskaitos tvarkos apraše.</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5" w:name="_Toc333413250"/>
      <w:r>
        <w:rPr>
          <w:bCs/>
          <w:szCs w:val="24"/>
        </w:rPr>
        <w:t>Ilgalaikis materialusis turtas</w:t>
      </w:r>
      <w:bookmarkEnd w:id="5"/>
    </w:p>
    <w:p w:rsidR="001D69BA" w:rsidRDefault="001D69BA" w:rsidP="001D69BA">
      <w:pPr>
        <w:tabs>
          <w:tab w:val="left" w:pos="1134"/>
          <w:tab w:val="left" w:pos="1701"/>
          <w:tab w:val="left" w:pos="2552"/>
        </w:tabs>
        <w:autoSpaceDE w:val="0"/>
        <w:spacing w:before="25" w:after="25"/>
        <w:ind w:firstLine="709"/>
        <w:jc w:val="center"/>
        <w:rPr>
          <w:rFonts w:ascii="Times New Roman" w:hAnsi="Times New Roman" w:cs="Times New Roman"/>
          <w:b/>
          <w:bCs/>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Ilgalaikis materialusis turtas pripažįstamas ir registruojamas apskaitoje, jei jis atitinka ilgalaikio materialiojo turto sąvoką ir VSAFAS nustatytus ilgalaikio materialiojo turto pripažinimo kriterijus.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Ilgalaikis materialusis turtas pagal pobūdį skirstomas į pagrindines grupes, nustatytas VSAFAS.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Įsigytas ilgalaikis materialusis turtas pirminio pripažinimo momentu apskaitoje registruojamas įsigijimo savikaina.</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Išankstiniai apmokėjimai už ilgalaikį materialųjį turtą apskaitoje registruojami tam skirtose ilgalaikio materialiojo turto sąskaitose.</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Ilgalaikio materialiojo turto nudėvimoji vertė yra nuosekliai paskirstoma per visą turto naudingo tarnavimo laiką. Ilgalaikio materialiojo turto vieneto nusidėvėjimas pradedamas skaičiuoti </w:t>
      </w:r>
      <w:r>
        <w:rPr>
          <w:rFonts w:ascii="Times New Roman" w:hAnsi="Times New Roman" w:cs="Times New Roman"/>
        </w:rPr>
        <w:lastRenderedPageBreak/>
        <w:t>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Ilgalaikio materialiojo turto nusidėvėjimas skaičiuojamas taikant tiesiogiai proporcingą (tiesinį) metodą pagal Šiaulių miesto savivaldybės tarybos patvirtintus ilgalaikio materialiojo turto nusidėvėjimo normatyvus (2 lentelė).</w:t>
      </w:r>
    </w:p>
    <w:p w:rsidR="001D69BA" w:rsidRDefault="001D69BA" w:rsidP="001D69BA">
      <w:pPr>
        <w:tabs>
          <w:tab w:val="left" w:pos="1701"/>
          <w:tab w:val="left" w:pos="2552"/>
        </w:tabs>
        <w:spacing w:before="25" w:after="25" w:line="300" w:lineRule="auto"/>
        <w:ind w:left="360"/>
        <w:jc w:val="right"/>
        <w:rPr>
          <w:rFonts w:ascii="Times New Roman" w:hAnsi="Times New Roman" w:cs="Times New Roman"/>
        </w:rPr>
      </w:pPr>
      <w:r>
        <w:rPr>
          <w:rFonts w:ascii="Times New Roman" w:hAnsi="Times New Roman" w:cs="Times New Roman"/>
        </w:rPr>
        <w:t>2 lentelė</w:t>
      </w:r>
    </w:p>
    <w:p w:rsidR="001D69BA" w:rsidRDefault="001D69BA" w:rsidP="001D69BA">
      <w:pPr>
        <w:tabs>
          <w:tab w:val="left" w:pos="1701"/>
          <w:tab w:val="left" w:pos="2552"/>
        </w:tabs>
        <w:spacing w:before="25" w:after="25" w:line="300" w:lineRule="auto"/>
        <w:ind w:left="360"/>
        <w:jc w:val="center"/>
        <w:rPr>
          <w:rFonts w:ascii="Times New Roman" w:hAnsi="Times New Roman" w:cs="Times New Roman"/>
        </w:rPr>
      </w:pPr>
      <w:r>
        <w:rPr>
          <w:rFonts w:ascii="Times New Roman" w:hAnsi="Times New Roman" w:cs="Times New Roman"/>
        </w:rPr>
        <w:t>Ilgalaikio materialiojo turto nusidėvėjimo (amortizacijos) normatyvai</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6657"/>
        <w:gridCol w:w="2124"/>
      </w:tblGrid>
      <w:tr w:rsidR="001D69BA" w:rsidTr="005A6242">
        <w:trPr>
          <w:trHeight w:val="23"/>
          <w:tblHeader/>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D69BA" w:rsidRDefault="001D69BA" w:rsidP="005A6242">
            <w:pPr>
              <w:tabs>
                <w:tab w:val="left" w:pos="720"/>
              </w:tabs>
              <w:jc w:val="center"/>
              <w:rPr>
                <w:rFonts w:ascii="Times New Roman" w:hAnsi="Times New Roman" w:cs="Times New Roman"/>
              </w:rPr>
            </w:pPr>
            <w:proofErr w:type="spellStart"/>
            <w:r>
              <w:rPr>
                <w:rFonts w:ascii="Times New Roman" w:hAnsi="Times New Roman" w:cs="Times New Roman"/>
              </w:rPr>
              <w:t>Eil</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Ilgalaikio turto grupės ir rūšys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Turto nusidėvėjimo (amortizacijos) normatyvai (metais)</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rPr>
                <w:rFonts w:ascii="Times New Roman" w:hAnsi="Times New Roman" w:cs="Times New Roman"/>
              </w:rPr>
            </w:pPr>
            <w:r>
              <w:rPr>
                <w:rFonts w:ascii="Times New Roman" w:hAnsi="Times New Roman" w:cs="Times New Roman"/>
              </w:rPr>
              <w:t>MATERIALUSIS TURTAS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b/>
                <w:bCs/>
              </w:rPr>
            </w:pPr>
            <w:r>
              <w:rPr>
                <w:rFonts w:ascii="Times New Roman" w:hAnsi="Times New Roman" w:cs="Times New Roman"/>
                <w:b/>
                <w:bCs/>
              </w:rPr>
              <w:t>Pastatai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 xml:space="preserve">Kapitaliniai mūriniai pastatai (sienos </w:t>
            </w:r>
            <w:r>
              <w:rPr>
                <w:rFonts w:ascii="Times New Roman" w:hAnsi="Times New Roman" w:cs="Times New Roman"/>
                <w:spacing w:val="-2"/>
              </w:rPr>
              <w:t xml:space="preserve">– </w:t>
            </w:r>
            <w:r>
              <w:rPr>
                <w:rFonts w:ascii="Times New Roman" w:hAnsi="Times New Roman" w:cs="Times New Roman"/>
              </w:rPr>
              <w:t>2,5 ir daugiau plytų storio, gelžbetonio; perdangos ir denginiai – gelžbetoniniai ir betoniniai), monolitinio gelžbetonio pastatai, stambių blokų (perdangos ir denginiai – gelžbetoniniai) pastatai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spacing w:val="-2"/>
              </w:rPr>
              <w:t>Pastatai (sienos – iki 2,5 plytos storio, blokų, monolitinio šlako, betono, lengvų šlako blokų, perdangos ir denginiai</w:t>
            </w:r>
            <w:r>
              <w:rPr>
                <w:rFonts w:ascii="Times New Roman" w:hAnsi="Times New Roman" w:cs="Times New Roman"/>
              </w:rPr>
              <w:t xml:space="preserve"> – gelžbetoniniai, betoniniai arba mediniai)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90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Tašytų rąstų pastatai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40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Surenkamieji, išardomieji, moliniai ir kiti pastatai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12</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b/>
                <w:bCs/>
              </w:rPr>
            </w:pPr>
            <w:r>
              <w:rPr>
                <w:rFonts w:ascii="Times New Roman" w:hAnsi="Times New Roman" w:cs="Times New Roman"/>
                <w:b/>
                <w:bCs/>
              </w:rPr>
              <w:t>Infrastruktūros ir kiti statiniai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Infrastruktūros, melioracijos ir kiti statiniai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Betoniniai, gelžbetoniniai, akmens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Metaliniai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40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Mediniai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Konteinerių aikštelės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6.1.5.</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Gatvės, šaligatviai, automobilių stovėjimo aikštelės, aikštelės, pėsčiųjų takai, atraminės sienutės </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6.1.6.</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Gatvių apšvietimo tinklai, šviesoforai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6.1.7.</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Elektros perdavimo oro linijos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6.1.8.</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Kapinių tvoros, kapinių takai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6.1.9.</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Kiti statiniai </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6.1.10.</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Lauko statiniai (supynės, žaidimų aikštelės ir </w:t>
            </w:r>
            <w:proofErr w:type="spellStart"/>
            <w:r>
              <w:rPr>
                <w:rFonts w:ascii="Times New Roman" w:hAnsi="Times New Roman" w:cs="Times New Roman"/>
              </w:rPr>
              <w:t>kt</w:t>
            </w:r>
            <w:proofErr w:type="spellEnd"/>
            <w:r>
              <w:rPr>
                <w:rFonts w:ascii="Times New Roman" w:hAnsi="Times New Roman" w:cs="Times New Roman"/>
              </w:rPr>
              <w:t>.)</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Melioracijos statiniai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40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Sporto ir poilsio statiniai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6.3.1.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Sporto įrenginių, aikščių, aikštelių danga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6.3.2.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Stadionų tribūnos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6.3.3.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rPr>
            </w:pPr>
            <w:r>
              <w:rPr>
                <w:rFonts w:ascii="Times New Roman" w:hAnsi="Times New Roman" w:cs="Times New Roman"/>
              </w:rPr>
              <w:t xml:space="preserve">   Fontanai </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6.3.4.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ind w:left="441" w:firstLine="6"/>
              <w:rPr>
                <w:rFonts w:ascii="Times New Roman" w:hAnsi="Times New Roman" w:cs="Times New Roman"/>
              </w:rPr>
            </w:pPr>
            <w:r>
              <w:rPr>
                <w:rFonts w:ascii="Times New Roman" w:hAnsi="Times New Roman" w:cs="Times New Roman"/>
              </w:rPr>
              <w:t>Žalieji ir grunto statiniai (žemės, smėlio)</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b/>
                <w:bCs/>
              </w:rPr>
            </w:pPr>
            <w:r>
              <w:rPr>
                <w:rFonts w:ascii="Times New Roman" w:hAnsi="Times New Roman" w:cs="Times New Roman"/>
                <w:b/>
                <w:bCs/>
              </w:rPr>
              <w:t>Mašinos ir įrenginiai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lastRenderedPageBreak/>
              <w:t>7.1.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Gamybos mašinos ir įrenginiai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12</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Ginkluotė, ginklai ir karinė technika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Medicinos įranga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Apsaugos įranga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w:t>
            </w:r>
          </w:p>
        </w:tc>
      </w:tr>
      <w:tr w:rsidR="001D69BA" w:rsidTr="005A6242">
        <w:trPr>
          <w:cantSplit/>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7.5.</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keepNext/>
              <w:tabs>
                <w:tab w:val="left" w:pos="720"/>
              </w:tabs>
              <w:ind w:left="441"/>
              <w:rPr>
                <w:rFonts w:ascii="Times New Roman" w:hAnsi="Times New Roman" w:cs="Times New Roman"/>
              </w:rPr>
            </w:pPr>
            <w:r>
              <w:rPr>
                <w:rFonts w:ascii="Times New Roman" w:hAnsi="Times New Roman" w:cs="Times New Roman"/>
              </w:rPr>
              <w:t>Filmavimo, fotografavimo, mobiliojo telefono ryšio įrenginiai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keepNext/>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7.6.</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Radijo ir televizijos, informacinių ir ryšių technologijų tinklų valdymo įrenginiai ir įranga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7.7.</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Kitos mašinos ir įrenginiai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b/>
                <w:bCs/>
              </w:rPr>
            </w:pPr>
            <w:r>
              <w:rPr>
                <w:rFonts w:ascii="Times New Roman" w:hAnsi="Times New Roman" w:cs="Times New Roman"/>
                <w:b/>
                <w:bCs/>
              </w:rPr>
              <w:t>Transporto priemonės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Lengvieji automobiliai ir jų priekabos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6</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Specialieji automobiliai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Autobusai, krovininiai automobiliai, jų priekabos ir puspriekabės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Kitos transporto priemonės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9.</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b/>
                <w:bCs/>
              </w:rPr>
            </w:pPr>
            <w:r>
              <w:rPr>
                <w:rFonts w:ascii="Times New Roman" w:hAnsi="Times New Roman" w:cs="Times New Roman"/>
                <w:b/>
                <w:bCs/>
              </w:rPr>
              <w:t>Baldai ir biuro įranga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9.1.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Baldai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12</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9.2.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Kompiuteriai ir jų įranga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9.3.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Kopijavimo ir dokumentų dauginimo priemonės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9.4.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Kita biuro įranga</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8</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firstLine="261"/>
              <w:rPr>
                <w:rFonts w:ascii="Times New Roman" w:hAnsi="Times New Roman" w:cs="Times New Roman"/>
                <w:b/>
                <w:bCs/>
              </w:rPr>
            </w:pPr>
            <w:r>
              <w:rPr>
                <w:rFonts w:ascii="Times New Roman" w:hAnsi="Times New Roman" w:cs="Times New Roman"/>
                <w:b/>
                <w:bCs/>
              </w:rPr>
              <w:t>Kitas ilgalaikis materialusis turtas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D69BA" w:rsidRDefault="001D69BA" w:rsidP="005A6242">
            <w:pPr>
              <w:tabs>
                <w:tab w:val="left" w:pos="720"/>
              </w:tabs>
              <w:jc w:val="center"/>
              <w:rPr>
                <w:rFonts w:ascii="Times New Roman" w:hAnsi="Times New Roman" w:cs="Times New Roman"/>
              </w:rPr>
            </w:pP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10.1.</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Scenos meno priemonės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7</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10.2.</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Muzikos instrumentai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20</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10.3.</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Elektros aparatūra ir prietaisai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10.4.</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Sporto ir kitas inventorius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10.5.</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Informaciniai stendai**</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10.6.</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Skulptūros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10.7.</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Ūkinis inventorius ir kiti reikmenys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5</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10.8.</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Specialieji drabužiai ir avalynė</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3</w:t>
            </w:r>
          </w:p>
        </w:tc>
      </w:tr>
      <w:tr w:rsidR="001D69BA" w:rsidTr="005A6242">
        <w:trPr>
          <w:trHeight w:val="23"/>
        </w:trPr>
        <w:tc>
          <w:tcPr>
            <w:tcW w:w="7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10.9.</w:t>
            </w:r>
          </w:p>
        </w:tc>
        <w:tc>
          <w:tcPr>
            <w:tcW w:w="665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ind w:left="441"/>
              <w:rPr>
                <w:rFonts w:ascii="Times New Roman" w:hAnsi="Times New Roman" w:cs="Times New Roman"/>
              </w:rPr>
            </w:pPr>
            <w:r>
              <w:rPr>
                <w:rFonts w:ascii="Times New Roman" w:hAnsi="Times New Roman" w:cs="Times New Roman"/>
              </w:rPr>
              <w:t>Kitas ilgalaikis materialusis turtas</w:t>
            </w:r>
          </w:p>
        </w:tc>
        <w:tc>
          <w:tcPr>
            <w:tcW w:w="21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D69BA" w:rsidRDefault="001D69BA" w:rsidP="005A6242">
            <w:pPr>
              <w:tabs>
                <w:tab w:val="left" w:pos="720"/>
              </w:tabs>
              <w:jc w:val="center"/>
              <w:rPr>
                <w:rFonts w:ascii="Times New Roman" w:hAnsi="Times New Roman" w:cs="Times New Roman"/>
              </w:rPr>
            </w:pPr>
            <w:r>
              <w:rPr>
                <w:rFonts w:ascii="Times New Roman" w:hAnsi="Times New Roman" w:cs="Times New Roman"/>
              </w:rPr>
              <w:t>10</w:t>
            </w:r>
          </w:p>
        </w:tc>
      </w:tr>
    </w:tbl>
    <w:p w:rsidR="001D69BA" w:rsidRDefault="001D69BA" w:rsidP="001D69BA">
      <w:pPr>
        <w:tabs>
          <w:tab w:val="left" w:pos="1134"/>
          <w:tab w:val="left" w:pos="2552"/>
        </w:tabs>
        <w:autoSpaceDE w:val="0"/>
        <w:spacing w:before="25" w:after="25" w:line="300" w:lineRule="auto"/>
        <w:jc w:val="both"/>
        <w:rPr>
          <w:rFonts w:ascii="Times New Roman" w:hAnsi="Times New Roman" w:cs="Times New Roman"/>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Kai turtas parduodamas arba nurašomas, jo įsigijimo savikaina, sukauptas nusidėvėjimas ir, jei yra, nuvertėjimas nurašomi. Pardavimo pelnas ar nuostoliai priskiriami kitos veiklos rezultatams. </w:t>
      </w:r>
    </w:p>
    <w:p w:rsidR="001D69BA" w:rsidRDefault="001D69BA" w:rsidP="001D69BA">
      <w:pPr>
        <w:widowControl/>
        <w:numPr>
          <w:ilvl w:val="0"/>
          <w:numId w:val="7"/>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Pr>
          <w:rFonts w:ascii="Times New Roman" w:hAnsi="Times New Roman" w:cs="Times New Roman"/>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1D69BA" w:rsidRDefault="001D69BA" w:rsidP="001D69BA">
      <w:pPr>
        <w:widowControl/>
        <w:numPr>
          <w:ilvl w:val="0"/>
          <w:numId w:val="7"/>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Pr>
          <w:rFonts w:ascii="Times New Roman" w:hAnsi="Times New Roman" w:cs="Times New Roman"/>
        </w:rPr>
        <w:lastRenderedPageBreak/>
        <w:t xml:space="preserve">Kultūros vertybių konservavimo ir restauravimo bei nekilnojamųjų Kultūros vertybių </w:t>
      </w:r>
      <w:r>
        <w:rPr>
          <w:rFonts w:ascii="Times New Roman" w:hAnsi="Times New Roman" w:cs="Times New Roman"/>
          <w:bCs/>
        </w:rPr>
        <w:t xml:space="preserve">tvarkomųjų paveldosaugos </w:t>
      </w:r>
      <w:r>
        <w:rPr>
          <w:rFonts w:ascii="Times New Roman" w:hAnsi="Times New Roman" w:cs="Times New Roman"/>
        </w:rPr>
        <w:t xml:space="preserve">darbų </w:t>
      </w:r>
      <w:r>
        <w:rPr>
          <w:rFonts w:ascii="Times New Roman" w:hAnsi="Times New Roman" w:cs="Times New Roman"/>
          <w:bCs/>
        </w:rPr>
        <w:t>ir tvarkomųjų statybos darbų</w:t>
      </w:r>
      <w:r>
        <w:rPr>
          <w:rFonts w:ascii="Times New Roman" w:hAnsi="Times New Roman" w:cs="Times New Roman"/>
          <w:b/>
          <w:bCs/>
        </w:rPr>
        <w:t xml:space="preserve"> </w:t>
      </w:r>
      <w:r>
        <w:rPr>
          <w:rFonts w:ascii="Times New Roman" w:hAnsi="Times New Roman" w:cs="Times New Roman"/>
        </w:rPr>
        <w:t xml:space="preserve">išlaidos pripažįstamos sąnaudomis tą ataskaitinį laikotarpį, kai jos padaromos. </w:t>
      </w:r>
    </w:p>
    <w:p w:rsidR="001D69BA" w:rsidRDefault="001D69BA" w:rsidP="001D69BA">
      <w:pPr>
        <w:widowControl/>
        <w:numPr>
          <w:ilvl w:val="0"/>
          <w:numId w:val="7"/>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Pr>
          <w:rFonts w:ascii="Times New Roman" w:hAnsi="Times New Roman" w:cs="Times New Roman"/>
        </w:rPr>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rsidR="001D69BA" w:rsidRDefault="001D69BA" w:rsidP="001D69BA">
      <w:pPr>
        <w:widowControl/>
        <w:numPr>
          <w:ilvl w:val="0"/>
          <w:numId w:val="7"/>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Pr>
          <w:rFonts w:ascii="Times New Roman" w:hAnsi="Times New Roman" w:cs="Times New Roman"/>
        </w:rPr>
        <w:t>Atliktų žemės gerinimo darbų, tokių kaip žemės sklypo melioravimo darbai, akmenų rinkimas, šienavimas, ir panašios išlaidos pripažįstamos sąnaudomis tą ataskaitinį laikotarpį, kai jos padaromos.</w:t>
      </w:r>
    </w:p>
    <w:p w:rsidR="001D69BA" w:rsidRDefault="001D69BA" w:rsidP="001D69BA">
      <w:pPr>
        <w:widowControl/>
        <w:numPr>
          <w:ilvl w:val="0"/>
          <w:numId w:val="7"/>
        </w:numPr>
        <w:tabs>
          <w:tab w:val="left" w:pos="1134"/>
          <w:tab w:val="left" w:pos="2552"/>
        </w:tabs>
        <w:suppressAutoHyphens/>
        <w:autoSpaceDE w:val="0"/>
        <w:spacing w:before="25" w:afterLines="25" w:after="60" w:line="300" w:lineRule="auto"/>
        <w:ind w:firstLine="567"/>
        <w:jc w:val="both"/>
        <w:rPr>
          <w:rFonts w:ascii="Times New Roman" w:hAnsi="Times New Roman" w:cs="Times New Roman"/>
        </w:rPr>
      </w:pPr>
      <w:r>
        <w:rPr>
          <w:rFonts w:ascii="Times New Roman" w:hAnsi="Times New Roman" w:cs="Times New Roman"/>
        </w:rPr>
        <w:t>Detaliau ilgalaikio materialiojo turto apskaitos tvarka ir procedūros Ilgalaikio materialiojo turto apskaitos tvarkos apraše.</w:t>
      </w:r>
    </w:p>
    <w:p w:rsidR="001D69BA" w:rsidRDefault="001D69BA" w:rsidP="001D69BA">
      <w:pPr>
        <w:pStyle w:val="Antrat1"/>
        <w:numPr>
          <w:ilvl w:val="0"/>
          <w:numId w:val="6"/>
        </w:numPr>
        <w:tabs>
          <w:tab w:val="num" w:pos="360"/>
        </w:tabs>
        <w:suppressAutoHyphens/>
        <w:spacing w:before="240" w:after="60"/>
        <w:ind w:left="0" w:firstLine="0"/>
        <w:rPr>
          <w:szCs w:val="24"/>
        </w:rPr>
      </w:pPr>
      <w:bookmarkStart w:id="6" w:name="_Toc333413251"/>
      <w:r>
        <w:rPr>
          <w:szCs w:val="24"/>
        </w:rPr>
        <w:t>Biologinis turtas</w:t>
      </w:r>
      <w:bookmarkEnd w:id="6"/>
    </w:p>
    <w:p w:rsidR="001D69BA" w:rsidRDefault="001D69BA" w:rsidP="001D69BA">
      <w:pPr>
        <w:tabs>
          <w:tab w:val="left" w:pos="1701"/>
          <w:tab w:val="left" w:pos="2552"/>
        </w:tabs>
        <w:spacing w:before="25" w:after="25"/>
        <w:ind w:firstLine="709"/>
        <w:rPr>
          <w:rFonts w:ascii="Times New Roman" w:hAnsi="Times New Roman" w:cs="Times New Roman"/>
        </w:rPr>
      </w:pPr>
    </w:p>
    <w:p w:rsidR="001D69BA" w:rsidRDefault="001D69BA" w:rsidP="001D69BA">
      <w:pPr>
        <w:widowControl/>
        <w:numPr>
          <w:ilvl w:val="0"/>
          <w:numId w:val="7"/>
        </w:numPr>
        <w:tabs>
          <w:tab w:val="left" w:pos="1134"/>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Biologinio turto apskaitos politika nustatyta 16-ajame VSAFAS „Biologinis turtas ir mineraliniai ištekliai“ (toliau – 16-asis VSAFAS).</w:t>
      </w:r>
    </w:p>
    <w:p w:rsidR="001D69BA" w:rsidRDefault="001D69BA" w:rsidP="001D69BA">
      <w:pPr>
        <w:widowControl/>
        <w:numPr>
          <w:ilvl w:val="0"/>
          <w:numId w:val="7"/>
        </w:numPr>
        <w:tabs>
          <w:tab w:val="left" w:pos="1134"/>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 xml:space="preserve">Biologinis turtas registruojamas apskaitoje, jeigu atitinka 16-ajame VSAFAS nurodytus turto pripažinimo kriterijus. </w:t>
      </w:r>
    </w:p>
    <w:p w:rsidR="001D69BA" w:rsidRDefault="001D69BA" w:rsidP="001D69BA">
      <w:pPr>
        <w:widowControl/>
        <w:numPr>
          <w:ilvl w:val="0"/>
          <w:numId w:val="7"/>
        </w:numPr>
        <w:tabs>
          <w:tab w:val="left" w:pos="1134"/>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Pirminio pripažinimo metu ne žemės ūkio paskirties biologinis turto vienetas apskaitoje registruojamas ir finansinėse ataskaitose rodomas taip:</w:t>
      </w:r>
    </w:p>
    <w:p w:rsidR="001D69BA" w:rsidRDefault="001D69BA" w:rsidP="001D69BA">
      <w:pPr>
        <w:widowControl/>
        <w:numPr>
          <w:ilvl w:val="1"/>
          <w:numId w:val="7"/>
        </w:numPr>
        <w:tabs>
          <w:tab w:val="left" w:pos="1418"/>
          <w:tab w:val="left" w:pos="2552"/>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įsigijimo arba pasigaminimo savikaina, jei ji gali būti patikimai nustatyta;</w:t>
      </w:r>
    </w:p>
    <w:p w:rsidR="001D69BA" w:rsidRDefault="001D69BA" w:rsidP="001D69BA">
      <w:pPr>
        <w:widowControl/>
        <w:numPr>
          <w:ilvl w:val="1"/>
          <w:numId w:val="7"/>
        </w:numPr>
        <w:tabs>
          <w:tab w:val="left" w:pos="1418"/>
          <w:tab w:val="left" w:pos="2552"/>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simboline vieno euro verte, jei Šiaulių miesto savivaldybės Apskaitos centras ir įstaiga, kurios buhalterinė apskaita yra tvarkoma centralizuotai Apskaitos centro, neturi nustatytų taisyklių (metodikos) ir įsigijimo savikaina yra lygi nuliui arba negali būti patikimai nustatyta.</w:t>
      </w:r>
    </w:p>
    <w:p w:rsidR="001D69BA" w:rsidRDefault="001D69BA" w:rsidP="001D69BA">
      <w:pPr>
        <w:widowControl/>
        <w:numPr>
          <w:ilvl w:val="0"/>
          <w:numId w:val="7"/>
        </w:numPr>
        <w:tabs>
          <w:tab w:val="left" w:pos="1134"/>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Pelnas arba nuostoliai, susiję su biologinio turto tikrosios vertės pasikeitimu, rodomi ataskaitinio laikotarpio, per kurį yra nustatyti, veiklos rezultatų ataskaitoje.</w:t>
      </w:r>
    </w:p>
    <w:p w:rsidR="001D69BA" w:rsidRDefault="001D69BA" w:rsidP="001D69BA">
      <w:pPr>
        <w:widowControl/>
        <w:numPr>
          <w:ilvl w:val="0"/>
          <w:numId w:val="7"/>
        </w:numPr>
        <w:tabs>
          <w:tab w:val="left" w:pos="1134"/>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Detaliau biologinio turto apskaitos ypatybės aprašomos Biologinio turto apskaitos tvarkos apraše.</w:t>
      </w:r>
    </w:p>
    <w:p w:rsidR="001D69BA" w:rsidRDefault="001D69BA" w:rsidP="001D69BA">
      <w:pPr>
        <w:pStyle w:val="Antrat1"/>
        <w:numPr>
          <w:ilvl w:val="0"/>
          <w:numId w:val="6"/>
        </w:numPr>
        <w:tabs>
          <w:tab w:val="num" w:pos="360"/>
        </w:tabs>
        <w:suppressAutoHyphens/>
        <w:spacing w:before="240" w:after="60"/>
        <w:ind w:left="0" w:firstLine="0"/>
        <w:rPr>
          <w:szCs w:val="24"/>
        </w:rPr>
      </w:pPr>
      <w:bookmarkStart w:id="7" w:name="_Toc333413252"/>
      <w:r>
        <w:rPr>
          <w:szCs w:val="24"/>
        </w:rPr>
        <w:t>Atsargos</w:t>
      </w:r>
      <w:bookmarkEnd w:id="7"/>
    </w:p>
    <w:p w:rsidR="001D69BA" w:rsidRDefault="001D69BA" w:rsidP="001D69BA">
      <w:pPr>
        <w:tabs>
          <w:tab w:val="left" w:pos="1701"/>
          <w:tab w:val="left" w:pos="2552"/>
        </w:tabs>
        <w:autoSpaceDE w:val="0"/>
        <w:spacing w:before="25" w:after="25"/>
        <w:ind w:firstLine="851"/>
        <w:jc w:val="both"/>
        <w:rPr>
          <w:rFonts w:ascii="Times New Roman" w:hAnsi="Times New Roman" w:cs="Times New Roman"/>
          <w:color w:val="FF0000"/>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Atsargų apskaitos metodai ir taisyklės nustatyti 8-ajame viešojo sektoriaus apskaitos ir finansinės atskaitomybės standarte „Atsargos“ (toliau – 8-asis VSAFAS).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Apskaičiuodama atsargų, sunaudotų teikiant paslaugas, ar parduotų atsargų savikainą, Šiaulių miesto savivaldybės Apskaitos centras ir įstaigos, kurių buhalterinė apskaita yra tvarkoma centralizuotai Apskaitos centro, taiko konkrečių kainų arba FIFO įkainojimo metodą. Atsargų įkainojimo metodo pasirinkimas priklauso nuo atsargų pobūdžio.</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lastRenderedPageBreak/>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Prie atsargų priskiriamas neatiduotas naudoti ūkinis inventorius. Atiduoto naudoti inventoriaus vertė iš karto įtraukiama į sąnaudas. Naudojamo inventoriaus kiekinė ir vertinė apskaita tvarkoma nebalansinėse sąskaitose. </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atsargų apskaitos ypatumai aprašomi Atsargų apskaitos tvarkos apraše.</w:t>
      </w:r>
    </w:p>
    <w:p w:rsidR="001D69BA" w:rsidRDefault="001D69BA" w:rsidP="001D69BA">
      <w:pPr>
        <w:pStyle w:val="Antrat1"/>
        <w:numPr>
          <w:ilvl w:val="0"/>
          <w:numId w:val="6"/>
        </w:numPr>
        <w:tabs>
          <w:tab w:val="num" w:pos="360"/>
        </w:tabs>
        <w:suppressAutoHyphens/>
        <w:spacing w:before="240" w:after="60"/>
        <w:ind w:left="0" w:firstLine="0"/>
        <w:rPr>
          <w:szCs w:val="24"/>
        </w:rPr>
      </w:pPr>
      <w:bookmarkStart w:id="8" w:name="_Toc333413253"/>
      <w:r>
        <w:rPr>
          <w:szCs w:val="24"/>
        </w:rPr>
        <w:t>Finansinis turtas</w:t>
      </w:r>
      <w:bookmarkEnd w:id="8"/>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color w:val="FF0000"/>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Finansinio turto apskaitos metodai ir taisyklės nustatyti 14-ajame viešojo sektoriaus apskaitos ir finansinės atskaitomybės standarte „Jungimai ir investicijos į asocijuotuosius subjektus“ (toliau – 14-asis VSAFAS), 15-ajame viešojo sektoriaus apskaitos ir finansinės atskaitomybės standarte „Konsoliduotųjų finansinių ataskaitų rinkinys ir investicijos į kontroliuojamus subjektus“ (toliau 15-asis VSAFAS) ir 17-ajame viešojo sektoriaus apskaitos ir finansinės atskaitomybės standarte „Finansinis turtas ir finansiniai įsipareigojimai“ (toliau – 17-asis VSAFAS).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Finansinis turtas yra skirstomas į ilgalaikį ir trumpalaikį.</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Ilgalaikiam finansiniam turtui priskiriama:</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ilgalaikės investicijos į nuosavybės vertybinius popierius;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po vienų metų gautinos sumos;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kitas ilgalaikis finansinis turtas.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Trumpalaikiam finansiniam turtui priskiriama:</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per vienus metus gautinos sumos (įskaitant ilgalaikių gautinų sumų einamųjų metų dalį); </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pinigai ir pinigų ekvivalentai;</w:t>
      </w:r>
    </w:p>
    <w:p w:rsidR="001D69BA" w:rsidRDefault="001D69BA" w:rsidP="001D69BA">
      <w:pPr>
        <w:widowControl/>
        <w:numPr>
          <w:ilvl w:val="1"/>
          <w:numId w:val="7"/>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Kitas trumpalaikis finansinis turtas.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Investicijos į kitus subjektus, kuriuose Šiaulių miesto savivaldybės Apskaitos centras ir / ar įstaiga, kurios buhalterinė apskaita yra tvarkoma centralizuotai Apskaitos centro, turi 50 </w:t>
      </w:r>
      <w:proofErr w:type="spellStart"/>
      <w:r>
        <w:rPr>
          <w:rFonts w:ascii="Times New Roman" w:hAnsi="Times New Roman" w:cs="Times New Roman"/>
        </w:rPr>
        <w:t>proc</w:t>
      </w:r>
      <w:proofErr w:type="spellEnd"/>
      <w:r>
        <w:rPr>
          <w:rFonts w:ascii="Times New Roman" w:hAnsi="Times New Roman" w:cs="Times New Roman"/>
        </w:rPr>
        <w:t>. ir daugiau balsavimo teisių laikomos investicijomis į kontroliuojamuosius subjektus.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Investicijos į kitus subjektus, kuriuose Šiaulių miesto savivaldybės Apskaitos centras ir / ar įstaiga, kurios buhalterinė apskaita yra tvarkoma centralizuotai Apskaitos centro turi nuo 20 </w:t>
      </w:r>
      <w:proofErr w:type="spellStart"/>
      <w:r>
        <w:rPr>
          <w:rFonts w:ascii="Times New Roman" w:hAnsi="Times New Roman" w:cs="Times New Roman"/>
        </w:rPr>
        <w:t>proc</w:t>
      </w:r>
      <w:proofErr w:type="spellEnd"/>
      <w:r>
        <w:rPr>
          <w:rFonts w:ascii="Times New Roman" w:hAnsi="Times New Roman" w:cs="Times New Roman"/>
        </w:rPr>
        <w:t xml:space="preserve">. iki 50 </w:t>
      </w:r>
      <w:proofErr w:type="spellStart"/>
      <w:r>
        <w:rPr>
          <w:rFonts w:ascii="Times New Roman" w:hAnsi="Times New Roman" w:cs="Times New Roman"/>
        </w:rPr>
        <w:t>proc</w:t>
      </w:r>
      <w:proofErr w:type="spellEnd"/>
      <w:r>
        <w:rPr>
          <w:rFonts w:ascii="Times New Roman" w:hAnsi="Times New Roman" w:cs="Times New Roman"/>
        </w:rPr>
        <w:t>. balsavimo teisių laikomos investicijomis į asocijuotuosius subjektus.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Investicijos į kitus subjektus, kuriuose Šiaulių miesto savivaldybės Apskaitos centras ir / ar įstaiga, kurios buhalterinė apskaita yra tvarkoma centralizuotai Apskaitos centro turi mažiau nei 20 </w:t>
      </w:r>
      <w:proofErr w:type="spellStart"/>
      <w:r>
        <w:rPr>
          <w:rFonts w:ascii="Times New Roman" w:hAnsi="Times New Roman" w:cs="Times New Roman"/>
        </w:rPr>
        <w:t>proc</w:t>
      </w:r>
      <w:proofErr w:type="spellEnd"/>
      <w:r>
        <w:rPr>
          <w:rFonts w:ascii="Times New Roman" w:hAnsi="Times New Roman" w:cs="Times New Roman"/>
        </w:rPr>
        <w:t>. balsavimo teisių, laikomos paprastomis investicijomis.</w:t>
      </w: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lastRenderedPageBreak/>
        <w:t xml:space="preserve">Investicijos į kontroliuojamuosius, asocijuotuosius ir kitus subjektus apskaitoje pirminio pripažinimo momentu registruojamos savikainos metodu (įsigijimo savikaina), o vėliau bei parodomos finansinėse ataskaitose savikainos ar nuosavybės metodu. </w:t>
      </w:r>
    </w:p>
    <w:p w:rsidR="001D69BA" w:rsidRDefault="001D69BA" w:rsidP="001D69BA">
      <w:pPr>
        <w:tabs>
          <w:tab w:val="left" w:pos="1701"/>
          <w:tab w:val="left" w:pos="2552"/>
        </w:tabs>
        <w:autoSpaceDE w:val="0"/>
        <w:spacing w:before="25" w:after="25" w:line="300" w:lineRule="auto"/>
        <w:ind w:firstLine="851"/>
        <w:jc w:val="right"/>
        <w:rPr>
          <w:rFonts w:ascii="Times New Roman" w:hAnsi="Times New Roman" w:cs="Times New Roman"/>
        </w:rPr>
      </w:pPr>
    </w:p>
    <w:p w:rsidR="001D69BA" w:rsidRDefault="001D69BA" w:rsidP="001D69BA">
      <w:pPr>
        <w:tabs>
          <w:tab w:val="left" w:pos="1701"/>
          <w:tab w:val="left" w:pos="2552"/>
        </w:tabs>
        <w:autoSpaceDE w:val="0"/>
        <w:ind w:firstLine="851"/>
        <w:jc w:val="center"/>
        <w:rPr>
          <w:rFonts w:ascii="Times New Roman" w:hAnsi="Times New Roman" w:cs="Times New Roman"/>
          <w:b/>
        </w:rPr>
      </w:pPr>
      <w:r>
        <w:rPr>
          <w:rFonts w:ascii="Times New Roman" w:hAnsi="Times New Roman" w:cs="Times New Roman"/>
          <w:b/>
        </w:rPr>
        <w:t>Investicijų apskaitos metodai ir pateikimas finansinėse ataskaitose</w:t>
      </w:r>
    </w:p>
    <w:p w:rsidR="001D69BA" w:rsidRDefault="001D69BA" w:rsidP="001D69BA">
      <w:pPr>
        <w:tabs>
          <w:tab w:val="left" w:pos="1701"/>
          <w:tab w:val="left" w:pos="2552"/>
        </w:tabs>
        <w:autoSpaceDE w:val="0"/>
        <w:ind w:firstLine="851"/>
        <w:jc w:val="both"/>
        <w:rPr>
          <w:rFonts w:ascii="Times New Roman" w:hAnsi="Times New Roman" w:cs="Times New Roman"/>
        </w:rPr>
      </w:pPr>
    </w:p>
    <w:p w:rsidR="001D69BA" w:rsidRDefault="001D69BA" w:rsidP="001D69BA">
      <w:pPr>
        <w:widowControl/>
        <w:numPr>
          <w:ilvl w:val="0"/>
          <w:numId w:val="7"/>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investicijų į nuosavybės vertybinius popierius apskaitos ypatumai yra aprašomi Finansinio turto apskaitos tvarkos apraše.</w:t>
      </w:r>
    </w:p>
    <w:p w:rsidR="001D69BA" w:rsidRDefault="001D69BA" w:rsidP="001D69BA">
      <w:pPr>
        <w:pStyle w:val="Antrat1"/>
        <w:numPr>
          <w:ilvl w:val="0"/>
          <w:numId w:val="6"/>
        </w:numPr>
        <w:tabs>
          <w:tab w:val="num" w:pos="360"/>
        </w:tabs>
        <w:suppressAutoHyphens/>
        <w:spacing w:before="240" w:after="60"/>
        <w:ind w:left="0" w:firstLine="0"/>
        <w:rPr>
          <w:szCs w:val="24"/>
        </w:rPr>
      </w:pPr>
      <w:bookmarkStart w:id="9" w:name="_Toc333413254"/>
      <w:r>
        <w:rPr>
          <w:szCs w:val="24"/>
        </w:rPr>
        <w:t>Gautinos sumos</w:t>
      </w:r>
      <w:bookmarkEnd w:id="9"/>
    </w:p>
    <w:p w:rsidR="001D69BA" w:rsidRDefault="001D69BA" w:rsidP="001D69BA">
      <w:pPr>
        <w:tabs>
          <w:tab w:val="left" w:pos="1701"/>
          <w:tab w:val="left" w:pos="2552"/>
        </w:tabs>
        <w:autoSpaceDE w:val="0"/>
        <w:spacing w:before="25" w:after="25"/>
        <w:ind w:firstLine="851"/>
        <w:jc w:val="both"/>
        <w:rPr>
          <w:rFonts w:ascii="Times New Roman" w:hAnsi="Times New Roman" w:cs="Times New Roman"/>
          <w:color w:val="FF0000"/>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Gautinos sumos pirminio pripažinimo metu yra įvertinamos įsigijimo savikaina.</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Finansinėse ataskaitose ilgalaikės gautinos sumos parodomos amortizuota savikaina, atėmus nuvertėjimo nuostolius.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Finansinėse ataskaitose trumpalaikės gautinos sumos parodomos įsigijimo savikaina, atėmus nuvertėjimo nuostolius.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gautinų sumų nuvertėjimo apskaičiavimo principai ir gautinų sumų apskaitos ypatumai aprašomi Išankstinių apmokėjimų ir gautinų sumų apskaitos tvarkos apraše.</w:t>
      </w:r>
    </w:p>
    <w:p w:rsidR="001D69BA" w:rsidRDefault="001D69BA" w:rsidP="001D69BA">
      <w:pPr>
        <w:tabs>
          <w:tab w:val="left" w:pos="1134"/>
          <w:tab w:val="left" w:pos="1701"/>
          <w:tab w:val="left" w:pos="2552"/>
        </w:tabs>
        <w:autoSpaceDE w:val="0"/>
        <w:spacing w:before="25" w:after="25" w:line="300" w:lineRule="auto"/>
        <w:jc w:val="both"/>
        <w:rPr>
          <w:rFonts w:ascii="Times New Roman" w:hAnsi="Times New Roman" w:cs="Times New Roman"/>
        </w:rPr>
      </w:pPr>
    </w:p>
    <w:p w:rsidR="001D69BA" w:rsidRDefault="001D69BA" w:rsidP="001D69BA">
      <w:pPr>
        <w:widowControl/>
        <w:numPr>
          <w:ilvl w:val="0"/>
          <w:numId w:val="6"/>
        </w:numPr>
        <w:tabs>
          <w:tab w:val="left" w:pos="1134"/>
          <w:tab w:val="left" w:pos="1701"/>
          <w:tab w:val="left" w:pos="2552"/>
        </w:tabs>
        <w:suppressAutoHyphens/>
        <w:autoSpaceDE w:val="0"/>
        <w:spacing w:before="25" w:after="25" w:line="300" w:lineRule="auto"/>
        <w:jc w:val="center"/>
        <w:rPr>
          <w:rFonts w:ascii="Times New Roman" w:hAnsi="Times New Roman" w:cs="Times New Roman"/>
          <w:b/>
        </w:rPr>
      </w:pPr>
      <w:r>
        <w:rPr>
          <w:rFonts w:ascii="Times New Roman" w:hAnsi="Times New Roman" w:cs="Times New Roman"/>
          <w:b/>
        </w:rPr>
        <w:t xml:space="preserve"> </w:t>
      </w:r>
      <w:bookmarkStart w:id="10" w:name="_Toc333413255"/>
      <w:r>
        <w:rPr>
          <w:rFonts w:ascii="Times New Roman" w:hAnsi="Times New Roman" w:cs="Times New Roman"/>
          <w:b/>
        </w:rPr>
        <w:t>Pinigai ir pinigų ekvivalentai</w:t>
      </w:r>
      <w:bookmarkEnd w:id="10"/>
    </w:p>
    <w:p w:rsidR="001D69BA" w:rsidRDefault="001D69BA" w:rsidP="001D69BA">
      <w:pPr>
        <w:tabs>
          <w:tab w:val="left" w:pos="1701"/>
          <w:tab w:val="left" w:pos="2552"/>
        </w:tabs>
        <w:autoSpaceDE w:val="0"/>
        <w:spacing w:before="25" w:after="25"/>
        <w:ind w:firstLine="851"/>
        <w:jc w:val="both"/>
        <w:rPr>
          <w:rFonts w:ascii="Times New Roman" w:hAnsi="Times New Roman" w:cs="Times New Roman"/>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1" w:name="_Toc333413256"/>
      <w:r>
        <w:rPr>
          <w:bCs/>
          <w:szCs w:val="24"/>
        </w:rPr>
        <w:t>Finansavimo sumos</w:t>
      </w:r>
      <w:bookmarkEnd w:id="11"/>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Finansavimo sumų apskaitos metodai ir taisyklės nustatyti 20-ajame viešojo sektoriaus apskaitos ir finansinės atskaitomybės standarte „Finansavimo sumos“ (toliau – 20-asis VSAFAS).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Finansavimo sumos pripažįstamos, kai atitinka 20-ajame VSAFAS nustatytus kriterijus.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Finansavimo sumos – savivaldybės iš valstybės biudžeto, Europos Sąjungos (finansinė parama), užsienio valstybių ir tarptautinių organizacijų bei iš kitų šaltinių gauti arba gautini pinigai arba kitas turtas, skirtas Šiaulių miesto savivaldybės Apskaitos centro ir / ar įstaigos, kurios buhalterinė apskaita yra tvarkoma centralizuotai Apskaitos centro, nuostatuose nustatytiems tikslams ir programoms įgyvendinti. Finansavimo sumos apima ir gautus arba gautinus pinigus, ir kitą turtą pavedimams vykdyti, kitas lėšas išlaidoms kompensuoti ir paramos būdu gautą turtą.</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Gautinos finansavimo sumos apskaitoje registruojamos kai Šiaulių miesto savivaldybės Apskaitos centro ir / ar įstaigos, kurios buhalterinė apskaita yra tvarkoma centralizuotai Apskaitos centro, darbuotojai užtikrina, kad tenkinamos visos finansuotojo nustatytos sąlygos finansavimui gauti ir kai yra gauta įrodymų, kad finansavimo sumos bus suteiktos.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Gautos (gautinos) finansavimo sumos pagal paskirtį skirstomos į:</w:t>
      </w:r>
    </w:p>
    <w:p w:rsidR="001D69BA" w:rsidRDefault="001D69BA" w:rsidP="001D69BA">
      <w:pPr>
        <w:widowControl/>
        <w:numPr>
          <w:ilvl w:val="1"/>
          <w:numId w:val="7"/>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finansavimo sumas nepiniginiam turtui įsigyti; </w:t>
      </w:r>
    </w:p>
    <w:p w:rsidR="001D69BA" w:rsidRDefault="001D69BA" w:rsidP="001D69BA">
      <w:pPr>
        <w:widowControl/>
        <w:numPr>
          <w:ilvl w:val="1"/>
          <w:numId w:val="7"/>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lastRenderedPageBreak/>
        <w:t>finansavimo sumas kitoms išlaidoms kompensuoti.</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Finansavimo sumos nepiniginiam turtui yra gaunamos kaip nemokamai gautas ilgalaikis turtas arba atsargos, įskaitant paramą, arba kaip pinigai, skirti įsigyti ilgalaikį arba trumpalaikį nepiniginį turtą.</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Finansavimo sumos kitoms išlaidoms yra skirtos ataskaitinio laikotarpio išlaidoms kompensuoti. Finansavimo sumomis, skirtomis kitoms išlaidoms kompensuoti, yra laikomos visos likusios finansavimo sumos, nepriskiriamos nepiniginiam turtui įsigyti.</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Gautos (gautinos) ir panaudotos finansavimo sumos arba jų dalis pripažįstamos finansavimo pajamomis tais laikotarpiais, kuriais patiriamos su finansavimo sumomis susijusios sąnaudos.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Gautos ir perduotos ne viešojo sektoriaus subjektams finansavimo sumos, registruojamos kaip sąnaudos, kartu pripažįstant finansavimo, kuris buvo skirtas šiam tikslui, pajamas.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Jei Šiaulių miesto savivaldybės Apskaitos centras ir / ar įstaiga, kurios buhalterinė apskaita yra tvarkoma centralizuotai Apskaitos centro, iš savo uždirbtų pajamų finansuoja kitą viešojo sektoriaus subjektą arba ne viešojo sektoriaus subjektą, apskaitoje užregistruoja finansavimo sąnaudas.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finansavimo sumų apskaitos ypatumai nustatyti Finansavimo sumų apskaitos tvarkos apraše.</w:t>
      </w:r>
    </w:p>
    <w:p w:rsidR="001D69BA" w:rsidRDefault="001D69BA" w:rsidP="001D69BA">
      <w:pPr>
        <w:pStyle w:val="Antrat1"/>
        <w:numPr>
          <w:ilvl w:val="0"/>
          <w:numId w:val="6"/>
        </w:numPr>
        <w:tabs>
          <w:tab w:val="num" w:pos="360"/>
        </w:tabs>
        <w:suppressAutoHyphens/>
        <w:spacing w:before="240" w:after="60"/>
        <w:ind w:left="0" w:firstLine="0"/>
        <w:rPr>
          <w:szCs w:val="24"/>
        </w:rPr>
      </w:pPr>
      <w:bookmarkStart w:id="12" w:name="_Toc333413257"/>
      <w:r>
        <w:rPr>
          <w:szCs w:val="24"/>
        </w:rPr>
        <w:t>Finansiniai įsipareigojimai</w:t>
      </w:r>
      <w:bookmarkEnd w:id="12"/>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Finansinių įsipareigojimų apskaitos principai, metodai ir taisyklės nustatyti vadovaujantis 17-ajame VSAFAS, 18-ajame viešojo sektoriaus apskaitos ir finansinės atskaitomybės standarte „</w:t>
      </w:r>
      <w:proofErr w:type="spellStart"/>
      <w:r>
        <w:rPr>
          <w:rFonts w:ascii="Times New Roman" w:hAnsi="Times New Roman" w:cs="Times New Roman"/>
        </w:rPr>
        <w:t>Atidėjiniai</w:t>
      </w:r>
      <w:proofErr w:type="spellEnd"/>
      <w:r>
        <w:rPr>
          <w:rFonts w:ascii="Times New Roman" w:hAnsi="Times New Roman" w:cs="Times New Roman"/>
        </w:rPr>
        <w:t xml:space="preserve">, neapibrėžtieji įsipareigojimai, neapibrėžtasis turtas ir </w:t>
      </w:r>
      <w:proofErr w:type="spellStart"/>
      <w:r>
        <w:rPr>
          <w:rFonts w:ascii="Times New Roman" w:hAnsi="Times New Roman" w:cs="Times New Roman"/>
        </w:rPr>
        <w:t>poataskaitiniai</w:t>
      </w:r>
      <w:proofErr w:type="spellEnd"/>
      <w:r>
        <w:rPr>
          <w:rFonts w:ascii="Times New Roman" w:hAnsi="Times New Roman" w:cs="Times New Roman"/>
        </w:rPr>
        <w:t xml:space="preserve"> įvykiai“ (toliau – 18-asis VSAFAS), 19-ajame viešojo sektoriaus apskaitos ir finansinės atskaitomybės standarte „Nuoma, finansinė nuoma (lizingas) ir kitos turto perdavimo sutartys“ (toliau – 19-asis VSAFAS) ir 24-ajame viešojo sektoriaus apskaitos ir finansinės atskaitomybės standarte „Su darbo santykiais susijusios išmokos“ (toliau – 24-asis VSAFAS) nustatyta tvarka.</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Įsipareigojimai skirstomi į ilgalaikius ir trumpalaikius.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Ilgalaikiams finansiniams įsipareigojimams priskiriama: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ilgalaikiai </w:t>
      </w:r>
      <w:proofErr w:type="spellStart"/>
      <w:r>
        <w:rPr>
          <w:rFonts w:ascii="Times New Roman" w:hAnsi="Times New Roman" w:cs="Times New Roman"/>
        </w:rPr>
        <w:t>atidėjiniai</w:t>
      </w:r>
      <w:proofErr w:type="spellEnd"/>
      <w:r>
        <w:rPr>
          <w:rFonts w:ascii="Times New Roman" w:hAnsi="Times New Roman" w:cs="Times New Roman"/>
        </w:rPr>
        <w:t xml:space="preserve">;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ilgalaikiai finansinės nuomos (lizingo) įsipareigojimai;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kiti ilgalaikiai įsipareigojimai.</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Trumpalaikiams finansiniams įsipareigojimams priskiriama: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trumpalaikiai </w:t>
      </w:r>
      <w:proofErr w:type="spellStart"/>
      <w:r>
        <w:rPr>
          <w:rFonts w:ascii="Times New Roman" w:hAnsi="Times New Roman" w:cs="Times New Roman"/>
        </w:rPr>
        <w:t>atidėjiniai</w:t>
      </w:r>
      <w:proofErr w:type="spellEnd"/>
      <w:r>
        <w:rPr>
          <w:rFonts w:ascii="Times New Roman" w:hAnsi="Times New Roman" w:cs="Times New Roman"/>
        </w:rPr>
        <w:t xml:space="preserve">;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ilgalaikių įsipareigojimų einamųjų metų dalis;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lastRenderedPageBreak/>
        <w:t xml:space="preserve">trumpalaikiai finansiniai įsipareigojimai;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mokėtinos dotacijos ir finansavimo sumos;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mokėtinos sumos į biudžetus, fondus; </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mokėtinos sumos, susijusios su vykdoma veikla;</w:t>
      </w:r>
    </w:p>
    <w:p w:rsidR="001D69BA" w:rsidRDefault="001D69BA" w:rsidP="001D69BA">
      <w:pPr>
        <w:widowControl/>
        <w:numPr>
          <w:ilvl w:val="1"/>
          <w:numId w:val="7"/>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kiti trumpalaikiai finansiniai įsipareigojimai.</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Pirminio pripažinimo metu finansiniai įsipareigojimai įvertinami ir registruojami įsigijimo savikaina. Vėliau šie įsipareigojimai įvertinami:</w:t>
      </w:r>
    </w:p>
    <w:p w:rsidR="001D69BA" w:rsidRDefault="001D69BA" w:rsidP="001D69BA">
      <w:pPr>
        <w:widowControl/>
        <w:numPr>
          <w:ilvl w:val="1"/>
          <w:numId w:val="7"/>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ilgalaikiai finansiniai įsipareigojimai – amortizuota savikaina; </w:t>
      </w:r>
    </w:p>
    <w:p w:rsidR="001D69BA" w:rsidRDefault="001D69BA" w:rsidP="001D69BA">
      <w:pPr>
        <w:widowControl/>
        <w:numPr>
          <w:ilvl w:val="1"/>
          <w:numId w:val="7"/>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trumpalaikiai finansiniai įsipareigojimai – įsigijimo savikaina, išskyrus atvejus, kai 17 VSAFAS numato išimtis dėl amortizuotos savikainos skaičiavimo arba amortizuotos savikainos pokytis yra nereikšmingas, </w:t>
      </w:r>
      <w:proofErr w:type="spellStart"/>
      <w:r>
        <w:rPr>
          <w:rFonts w:ascii="Times New Roman" w:hAnsi="Times New Roman" w:cs="Times New Roman"/>
        </w:rPr>
        <w:t>t.y</w:t>
      </w:r>
      <w:proofErr w:type="spellEnd"/>
      <w:r>
        <w:rPr>
          <w:rFonts w:ascii="Times New Roman" w:hAnsi="Times New Roman" w:cs="Times New Roman"/>
        </w:rPr>
        <w:t xml:space="preserve">. kai pokytis nesudaro 10 </w:t>
      </w:r>
      <w:proofErr w:type="spellStart"/>
      <w:r>
        <w:rPr>
          <w:rFonts w:ascii="Times New Roman" w:hAnsi="Times New Roman" w:cs="Times New Roman"/>
        </w:rPr>
        <w:t>proc</w:t>
      </w:r>
      <w:proofErr w:type="spellEnd"/>
      <w:r>
        <w:rPr>
          <w:rFonts w:ascii="Times New Roman" w:hAnsi="Times New Roman" w:cs="Times New Roman"/>
        </w:rPr>
        <w:t xml:space="preserve">. įsigijimo savikainos vertės.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įsipareigojimų apskaitos ypatumai aprašyti Ilgalaikių ir trumpalaikių įsipareigojimų apskaitos tvarkos apraše.</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3" w:name="_Toc333413258"/>
      <w:proofErr w:type="spellStart"/>
      <w:r>
        <w:rPr>
          <w:bCs/>
          <w:szCs w:val="24"/>
        </w:rPr>
        <w:t>Atidėjiniai</w:t>
      </w:r>
      <w:bookmarkEnd w:id="13"/>
      <w:proofErr w:type="spellEnd"/>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Pr>
          <w:rFonts w:ascii="Times New Roman" w:hAnsi="Times New Roman" w:cs="Times New Roman"/>
        </w:rPr>
        <w:t>Atidėjiniai</w:t>
      </w:r>
      <w:proofErr w:type="spellEnd"/>
      <w:r>
        <w:rPr>
          <w:rFonts w:ascii="Times New Roman" w:hAnsi="Times New Roman" w:cs="Times New Roman"/>
        </w:rPr>
        <w:t xml:space="preserve"> pripažįstami ir registruojami apskaitoje tada ir tik tada, kai dėl įvykio praeityje Šiaulių miesto savivaldybės Apskaitos centras ar įstaiga, kurios buhalterinė apskaita yra tvarkoma centralizuotai Apskaitos centro, turi dabartinę teisinę prievolę ar neatšaukiamą pasižadėjimą, ir tikėtina, kad jam įvykdyti bus reikalingi ištekliai, o įsipareigojimo suma gali būti patikimai įvertinta. Jei patenkinamos ne visos šios sąlygos, </w:t>
      </w:r>
      <w:proofErr w:type="spellStart"/>
      <w:r>
        <w:rPr>
          <w:rFonts w:ascii="Times New Roman" w:hAnsi="Times New Roman" w:cs="Times New Roman"/>
        </w:rPr>
        <w:t>atidėjiniai</w:t>
      </w:r>
      <w:proofErr w:type="spellEnd"/>
      <w:r>
        <w:rPr>
          <w:rFonts w:ascii="Times New Roman" w:hAnsi="Times New Roman" w:cs="Times New Roman"/>
        </w:rPr>
        <w:t xml:space="preserve"> nėra pripažįstami, o tiktai informacija apie susijusį su tikėtina sumokėti suma neapibrėžtąjį įsipareigojimą yra pateikiama finansinių ataskaitų aiškinamajame rašte (toliau – Aiškinamasis raštas). </w:t>
      </w:r>
      <w:proofErr w:type="spellStart"/>
      <w:r>
        <w:rPr>
          <w:rFonts w:ascii="Times New Roman" w:hAnsi="Times New Roman" w:cs="Times New Roman"/>
        </w:rPr>
        <w:t>Atidėjiniai</w:t>
      </w:r>
      <w:proofErr w:type="spellEnd"/>
      <w:r>
        <w:rPr>
          <w:rFonts w:ascii="Times New Roman" w:hAnsi="Times New Roman" w:cs="Times New Roman"/>
        </w:rPr>
        <w:t xml:space="preserve"> yra peržiūrimi paskutinę kiekvieno ataskaitinio laikotarpio dieną ir koreguojami, atsižvelgiant į naujus įvykius ar aplinkybes, kad parodytų tiksliausią dabartinį įvertinimą.</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Detaliau </w:t>
      </w:r>
      <w:proofErr w:type="spellStart"/>
      <w:r>
        <w:rPr>
          <w:rFonts w:ascii="Times New Roman" w:hAnsi="Times New Roman" w:cs="Times New Roman"/>
        </w:rPr>
        <w:t>atidėjinių</w:t>
      </w:r>
      <w:proofErr w:type="spellEnd"/>
      <w:r>
        <w:rPr>
          <w:rFonts w:ascii="Times New Roman" w:hAnsi="Times New Roman" w:cs="Times New Roman"/>
        </w:rPr>
        <w:t xml:space="preserve"> apskaitos ypatumai aprašyti Ilgalaikių ir trumpalaikių įsipareigojimų apskaitos tvarkos apraše.</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4" w:name="_Toc333413259"/>
      <w:r>
        <w:rPr>
          <w:bCs/>
          <w:szCs w:val="24"/>
        </w:rPr>
        <w:t>Nuoma</w:t>
      </w:r>
      <w:bookmarkEnd w:id="14"/>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Registruojant apskaitoje nuomos sutartims taikomas turinio viršenybės prieš formą principas. Ar nuoma bus laikoma veiklos nuoma, ar finansine nuoma, priklauso ne nuo sutarties formos, o nuo jos turinio ir ekonominės prasmės.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Nuomos sandoriai grupuojami į veiklos nuomos ar finansinės nuomos (lizingo) sandorius, atsižvelgiant į tai, kiek turto nuosavybės teikiamos naudos ir rizikos tenka nuomotojui ir kiek nuomininkui.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rsidR="001D69BA" w:rsidRDefault="001D69BA" w:rsidP="001D69BA">
      <w:pPr>
        <w:widowControl/>
        <w:numPr>
          <w:ilvl w:val="1"/>
          <w:numId w:val="7"/>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nuomos laikotarpio pabaigoje nuomotojas perduoda nuomininkui turto nuosavybės teisę; </w:t>
      </w:r>
    </w:p>
    <w:p w:rsidR="001D69BA" w:rsidRDefault="001D69BA" w:rsidP="001D69BA">
      <w:pPr>
        <w:widowControl/>
        <w:numPr>
          <w:ilvl w:val="1"/>
          <w:numId w:val="7"/>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lastRenderedPageBreak/>
        <w:t xml:space="preserve">nuomos laikotarpio pabaigoje nuomininkas turi teisę įsigyti turtą už kainą, kuri, tikimasi, bus reikšmingai mažesnė (daugiau nei 30 </w:t>
      </w:r>
      <w:proofErr w:type="spellStart"/>
      <w:r>
        <w:rPr>
          <w:rFonts w:ascii="Times New Roman" w:hAnsi="Times New Roman" w:cs="Times New Roman"/>
        </w:rPr>
        <w:t>proc</w:t>
      </w:r>
      <w:proofErr w:type="spellEnd"/>
      <w:r>
        <w:rPr>
          <w:rFonts w:ascii="Times New Roman" w:hAnsi="Times New Roman" w:cs="Times New Roman"/>
        </w:rPr>
        <w:t xml:space="preserve">.) už jo tikrąją vertę nuomos laikotarpio pabaigoje, ir nuomos laikotarpio pradžioje labai tikėtina, kad šia teise bus pasinaudota; </w:t>
      </w:r>
    </w:p>
    <w:p w:rsidR="001D69BA" w:rsidRDefault="001D69BA" w:rsidP="001D69BA">
      <w:pPr>
        <w:widowControl/>
        <w:numPr>
          <w:ilvl w:val="1"/>
          <w:numId w:val="7"/>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nuomos laikotarpis apima lygią ar ilgesnę nei 75 procentai turto ekonominio naudingo tarnavimo laiko dalį, net jei turto nuosavybės teisės nenumatoma perduoti; </w:t>
      </w:r>
    </w:p>
    <w:p w:rsidR="001D69BA" w:rsidRDefault="001D69BA" w:rsidP="001D69BA">
      <w:pPr>
        <w:widowControl/>
        <w:numPr>
          <w:ilvl w:val="1"/>
          <w:numId w:val="7"/>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nuomos laikotarpio pradžioje dabartinė pagrindinių nuomos įmokų vertė sudaro ne mažiau kaip 90 procentų nuomojamo turto tikrosios vertės; </w:t>
      </w:r>
    </w:p>
    <w:p w:rsidR="001D69BA" w:rsidRDefault="001D69BA" w:rsidP="001D69BA">
      <w:pPr>
        <w:widowControl/>
        <w:numPr>
          <w:ilvl w:val="1"/>
          <w:numId w:val="7"/>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nuomojamas turtas yra specifinės paskirties, šio turto savybės ir paskirtis negali būti lengvai pakeičiami ir, neatlikus didesnių pakeitimų, juo naudotis galėtų tik nuomininkas.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Apskaitoje registruojamos finansinės nuomos įmokos yra padalijamos, išskiriant turto vertės dengimo sumą, palūkanas ir kitas įmokas (kompensuotinas nuomos sumas, neapibrėžtus nuomos mokesčius ir </w:t>
      </w:r>
      <w:proofErr w:type="spellStart"/>
      <w:r>
        <w:rPr>
          <w:rFonts w:ascii="Times New Roman" w:hAnsi="Times New Roman" w:cs="Times New Roman"/>
        </w:rPr>
        <w:t>pan</w:t>
      </w:r>
      <w:proofErr w:type="spellEnd"/>
      <w:r>
        <w:rPr>
          <w:rFonts w:ascii="Times New Roman" w:hAnsi="Times New Roman" w:cs="Times New Roman"/>
        </w:rPr>
        <w:t>., jei jie yra numatyti finansinės nuomos sutartyje).</w:t>
      </w:r>
    </w:p>
    <w:p w:rsidR="001D69BA" w:rsidRDefault="001D69BA" w:rsidP="001D69BA">
      <w:pPr>
        <w:numPr>
          <w:ilvl w:val="0"/>
          <w:numId w:val="7"/>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bCs/>
          <w:iCs/>
        </w:rPr>
      </w:pPr>
      <w:r>
        <w:rPr>
          <w:rFonts w:ascii="Times New Roman" w:hAnsi="Times New Roman" w:cs="Times New Roman"/>
        </w:rPr>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Pr>
          <w:rFonts w:ascii="Times New Roman" w:hAnsi="Times New Roman" w:cs="Times New Roman"/>
          <w:bCs/>
          <w:iCs/>
        </w:rPr>
        <w:t xml:space="preserve">lgalaikio materialiojo turto apskaitos tvarkos apraše. </w:t>
      </w:r>
    </w:p>
    <w:p w:rsidR="001D69BA" w:rsidRDefault="001D69BA" w:rsidP="001D69BA">
      <w:pPr>
        <w:widowControl/>
        <w:numPr>
          <w:ilvl w:val="0"/>
          <w:numId w:val="7"/>
        </w:numPr>
        <w:tabs>
          <w:tab w:val="left" w:pos="1134"/>
          <w:tab w:val="left" w:pos="1701"/>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Jei parduotas turtas po pardavimo yra išsinuomojamas pagal atgalinės finansinės nuomos sutartį, pelnas, gautas pardavus turtą, tą laikotarpį, kurį turtas buvo parduotas, nepripažįstamas. Šiaulių miesto savivaldybės Apskaitos centras ir / ar įstaiga, kurios buhalterinė apskaita yra tvarkoma centralizuotai Apskaitos centro,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rsidR="001D69BA" w:rsidRDefault="001D69BA" w:rsidP="001D69BA">
      <w:pPr>
        <w:numPr>
          <w:ilvl w:val="0"/>
          <w:numId w:val="7"/>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5" w:name="_Toc333413260"/>
      <w:r>
        <w:rPr>
          <w:bCs/>
          <w:szCs w:val="24"/>
        </w:rPr>
        <w:t>Pajamos</w:t>
      </w:r>
      <w:bookmarkEnd w:id="15"/>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Pajamų apskaitos principai, metodai ir taisyklės apskaitos politikoje nustatyti vadovaujantis 10-ajame VSAFAS „Kitos pajamos“ (toliau – 10-asis VSAFAS) ir 20-ajame VSAFAS nustatyta tvarka.</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Pajamos, išskyrus finansavimo pajamas, pripažįstamos, kai tikėtina, kad Šiaulių miesto savivaldybės Apskaitos centras ir / ar įstaiga, kurios buhalterinė apskaita yra tvarkoma </w:t>
      </w:r>
      <w:r>
        <w:rPr>
          <w:rFonts w:ascii="Times New Roman" w:hAnsi="Times New Roman" w:cs="Times New Roman"/>
        </w:rPr>
        <w:lastRenderedPageBreak/>
        <w:t>centralizuotai Apskaitos centro, gaus su sandoriu susijusią ekonominę naudą, kai galima patikimai įvertinti pajamų sumą ir kai  galima patikimai įvertinti su pajamų uždirbimu susijusias sąnaudas.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Pajamomis laikoma tik Šiaulių miesto savivaldybės Apskaitos centro ir / ar įstaigos, kurios buhalterinė apskaita yra tvarkoma centralizuotai Apskaitos centro, gaunama ekonominė nauda. Pajamomis nepripažįstamos trečiųjų asmenų vardu surinktos sumos, kadangi tai nėra  gaunama ekonominė nauda. Jei Šiaulių miesto savivaldybės Apskaitos centras ir / ar įstaiga, kurios buhalterinė apskaita yra tvarkoma centralizuotai Apskaitos centro, yra atsakinga už tam tikrų sumų administravimą ir surinkimą, tačiau teisės aktų nustatyta tvarka privalo pervesti surinktas sumas į biudžetą ir neturi teisės šių sumų ar jų dalies atgauti tą patį ar vėlesniais ataskaitiniais laikotarpiais, registruojant pajamas kartu registruojamos į biudžetą pervestinos sumos.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Pajamos registruojamos apskaitoje ir rodomos finansinėse ataskaitose tą ataskaitinį laikotarpį, kurį yra uždirbamos, t. y. kurį suteikiamos paslaugos ar parduodamas turtas ar </w:t>
      </w:r>
      <w:proofErr w:type="spellStart"/>
      <w:r>
        <w:rPr>
          <w:rFonts w:ascii="Times New Roman" w:hAnsi="Times New Roman" w:cs="Times New Roman"/>
        </w:rPr>
        <w:t>kt</w:t>
      </w:r>
      <w:proofErr w:type="spellEnd"/>
      <w:r>
        <w:rPr>
          <w:rFonts w:ascii="Times New Roman" w:hAnsi="Times New Roman" w:cs="Times New Roman"/>
        </w:rPr>
        <w:t>., nepriklausomai nuo pinigų gavimo momento.</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pajamų apskaitos ypatumai aprašomi Pajamų apskaitos tvarkos apraše, Finansavimo sumų apskaitos tvarkos apraše ir Finansinės ir investicinės veiklos pajamų ir sąnaudų apskaitos tvarkos apraše.</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6" w:name="_Toc333413261"/>
      <w:r>
        <w:rPr>
          <w:bCs/>
          <w:szCs w:val="24"/>
        </w:rPr>
        <w:t>Sąnaudos</w:t>
      </w:r>
      <w:bookmarkEnd w:id="16"/>
    </w:p>
    <w:p w:rsidR="001D69BA" w:rsidRDefault="001D69BA" w:rsidP="001D69BA">
      <w:pPr>
        <w:tabs>
          <w:tab w:val="left" w:pos="1701"/>
          <w:tab w:val="left" w:pos="2552"/>
        </w:tabs>
        <w:autoSpaceDE w:val="0"/>
        <w:spacing w:before="25" w:after="25"/>
        <w:ind w:firstLine="567"/>
        <w:jc w:val="both"/>
        <w:rPr>
          <w:rFonts w:ascii="Times New Roman" w:hAnsi="Times New Roman" w:cs="Times New Roman"/>
          <w:b/>
          <w:bCs/>
          <w:color w:val="FF0000"/>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iCs/>
        </w:rPr>
      </w:pPr>
      <w:r>
        <w:rPr>
          <w:rFonts w:ascii="Times New Roman" w:hAnsi="Times New Roman" w:cs="Times New Roman"/>
        </w:rPr>
        <w:t>Detaliau sąnaudų apskaitos ypatumai aprašomi Sąnaudų apskaitos tvarkos apraše ir Finansinės ir investicinės veiklos pajamų ir sąnaudų apskaitos tvarkos apraše</w:t>
      </w:r>
      <w:r>
        <w:rPr>
          <w:rFonts w:ascii="Times New Roman" w:hAnsi="Times New Roman" w:cs="Times New Roman"/>
          <w:iCs/>
        </w:rPr>
        <w:t>.</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7" w:name="_Toc333413262"/>
      <w:r>
        <w:rPr>
          <w:bCs/>
          <w:szCs w:val="24"/>
        </w:rPr>
        <w:t>Sandoriai užsienio valiuta</w:t>
      </w:r>
      <w:bookmarkEnd w:id="17"/>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Sandorių užsienio valiuta apskaitos principai nustatyti 21-ajame viešojo sektoriaus ir finansinės atskaitomybės standarte „Sandoriai užsienio valiuta“ (toliau – 21-asis VSAFAS).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Sandoriai užsienio valiuta pirminio pripažinimo metu registruojami apskaitoje Buhalterinės apskaitos įstatyme nustatyta tvarka. Pelnas ir nuostoliai iš sandorių užsienio valiuta bei </w:t>
      </w:r>
      <w:r>
        <w:rPr>
          <w:rFonts w:ascii="Times New Roman" w:hAnsi="Times New Roman" w:cs="Times New Roman"/>
        </w:rPr>
        <w:lastRenderedPageBreak/>
        <w:t>iš užsienio valiuta išreikšto turto ir įsipareigojimų likučių perkainojimo dieną yra registruojami finansinės ir investicinės veiklos pajamų ar sąnaudų sąskaitose.</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Valiutinių straipsnių likučiai ataskaitinio laikotarpio pabaigoje perskaičiuojami pagal Buhalterinės apskaitos įstatyme numatytą tvarką. </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užsienio valiutos kurso pasikeitimo apskaitos ypatumai aprašomi Finansinės ir investicinės veiklos pajamų ir sąnaudų apskaitos tvarkos apraše.</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8" w:name="_Toc333413263"/>
      <w:r>
        <w:rPr>
          <w:bCs/>
          <w:szCs w:val="24"/>
        </w:rPr>
        <w:t>Turto nuvertėjimas</w:t>
      </w:r>
      <w:bookmarkEnd w:id="18"/>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Turto nuvertėjimo apskaitos principai, metodai ir taisyklės nustatyti 8-ajame VSAFAS, 17-ajame VSAFAS ir 22-ajame VSAFAS.</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Nuostoliai dėl turto nuvertėjimo apskaitoje pripažįstami pagal nuvertėjimo požymius. Sudarydama finansinių ataskaitų rinkinį, Šiaulių miesto savivaldybės Apskaitos centras ir / ar įstaiga, kurios buhalterinė apskaita yra tvarkoma centralizuotai Apskaitos centro, nustato, ar yra turto nuvertėjimo požymių. Jeigu yra vidinių ar išorinių nuvertėjimo požymių, nustatoma turto atsiperkamoji vertė ir palyginama su turto balansine verte.</w:t>
      </w:r>
    </w:p>
    <w:p w:rsidR="001D69BA" w:rsidRDefault="001D69BA" w:rsidP="001D69BA">
      <w:pPr>
        <w:widowControl/>
        <w:numPr>
          <w:ilvl w:val="0"/>
          <w:numId w:val="7"/>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Nuostoliai dėl turto nuvertėjimo apskaitoje registruojami apskaičiuotų nuostolių suma mažinant turto balansinę vertę bei ta pačia suma registruojant ataskaitinio laikotarpio pagrindinės arba kitos veiklos sąnaudas.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Detaliau turto nuvertėjimo apskaitos ypatumai aprašomi Ilgalaikio materialiojo turto apskaitos tvarkos apraše, Nematerialiojo turto apskaitos tvarkos apraše, Atsargų apskaitos tvarkos apraše bei Išankstinių apmokėjimų bei gautinų sumų apskaitos tvarkos apraše.</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19" w:name="_Toc333413264"/>
      <w:r>
        <w:rPr>
          <w:bCs/>
          <w:szCs w:val="24"/>
        </w:rPr>
        <w:t>Neapibrėžtieji įsipareigojimai ir neapibrėžtasis turtas</w:t>
      </w:r>
      <w:bookmarkEnd w:id="19"/>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Neapibrėžtųjų įsipareigojimų ir neapibrėžtojo turto apskaitos principai nustatyti 18-ajame VSAFAS.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Šiaulių miesto savivaldybės Apskaitos centras ir / ar įstaiga, kurios buhalterinė apskaita yra tvarkoma centralizuotai Apskaitos centro, nepripažįsta neapibrėžtųjų įsipareigojimų ir </w:t>
      </w:r>
      <w:r>
        <w:rPr>
          <w:rFonts w:ascii="Times New Roman" w:hAnsi="Times New Roman" w:cs="Times New Roman"/>
        </w:rPr>
        <w:lastRenderedPageBreak/>
        <w:t>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Neapibrėžtasis turtas finansinėse ataskaitose neparodomas, kol nėra aišku, ar jis duos Šiaulių miesto savivaldybės Apskaitos centrui ir / ar įstaigai, kurios buhalterinė apskaita yra tvarkoma centralizuotai Apskaitos centro, ekonominės naudos. Jei ekonominė nauda tikėtina, tačiau nėra žinoma, kad ji bus gauta, informacija apie neapibrėžtąjį turtą pateikiama aiškinamajame rašte.</w:t>
      </w:r>
    </w:p>
    <w:p w:rsidR="001D69BA" w:rsidRDefault="001D69BA" w:rsidP="001D69BA">
      <w:pPr>
        <w:pStyle w:val="Antrat1"/>
        <w:numPr>
          <w:ilvl w:val="0"/>
          <w:numId w:val="6"/>
        </w:numPr>
        <w:tabs>
          <w:tab w:val="num" w:pos="360"/>
        </w:tabs>
        <w:suppressAutoHyphens/>
        <w:spacing w:before="240" w:after="60"/>
        <w:ind w:left="0" w:firstLine="0"/>
        <w:rPr>
          <w:szCs w:val="24"/>
        </w:rPr>
      </w:pPr>
      <w:bookmarkStart w:id="20" w:name="_Toc333413265"/>
      <w:r>
        <w:rPr>
          <w:szCs w:val="24"/>
        </w:rPr>
        <w:t>Grynasis turtas</w:t>
      </w:r>
      <w:bookmarkEnd w:id="20"/>
    </w:p>
    <w:p w:rsidR="001D69BA" w:rsidRDefault="001D69BA" w:rsidP="001D69BA">
      <w:pPr>
        <w:spacing w:line="320" w:lineRule="atLeast"/>
        <w:ind w:firstLine="567"/>
        <w:jc w:val="both"/>
        <w:rPr>
          <w:rFonts w:ascii="Times New Roman" w:hAnsi="Times New Roman" w:cs="Times New Roman"/>
          <w:color w:val="FF0000"/>
        </w:rPr>
      </w:pPr>
    </w:p>
    <w:p w:rsidR="001D69BA" w:rsidRDefault="001D69BA" w:rsidP="001D69BA">
      <w:pPr>
        <w:widowControl/>
        <w:numPr>
          <w:ilvl w:val="0"/>
          <w:numId w:val="7"/>
        </w:numPr>
        <w:tabs>
          <w:tab w:val="left" w:pos="1276"/>
          <w:tab w:val="left" w:pos="1800"/>
        </w:tabs>
        <w:autoSpaceDE w:val="0"/>
        <w:autoSpaceDN w:val="0"/>
        <w:adjustRightInd w:val="0"/>
        <w:spacing w:line="300" w:lineRule="auto"/>
        <w:ind w:firstLine="567"/>
        <w:jc w:val="both"/>
        <w:rPr>
          <w:rFonts w:ascii="Times New Roman" w:eastAsia="Calibri" w:hAnsi="Times New Roman" w:cs="Times New Roman"/>
        </w:rPr>
      </w:pPr>
      <w:r>
        <w:rPr>
          <w:rFonts w:ascii="Times New Roman" w:eastAsia="Calibri" w:hAnsi="Times New Roman" w:cs="Times New Roman"/>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21" w:name="_Toc333413266"/>
      <w:proofErr w:type="spellStart"/>
      <w:r>
        <w:rPr>
          <w:bCs/>
          <w:szCs w:val="24"/>
        </w:rPr>
        <w:t>Poataskaitiniai</w:t>
      </w:r>
      <w:proofErr w:type="spellEnd"/>
      <w:r>
        <w:rPr>
          <w:bCs/>
          <w:szCs w:val="24"/>
        </w:rPr>
        <w:t xml:space="preserve"> įvykiai</w:t>
      </w:r>
      <w:bookmarkEnd w:id="21"/>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Pr>
          <w:rFonts w:ascii="Times New Roman" w:hAnsi="Times New Roman" w:cs="Times New Roman"/>
        </w:rPr>
        <w:t>Poataskaitinių</w:t>
      </w:r>
      <w:proofErr w:type="spellEnd"/>
      <w:r>
        <w:rPr>
          <w:rFonts w:ascii="Times New Roman" w:hAnsi="Times New Roman" w:cs="Times New Roman"/>
        </w:rPr>
        <w:t xml:space="preserve"> įvykių apskaitos ir pateikimo finansinėse ataskaitose taisyklės pateiktos 18-ajame VSAFAS.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Pr>
          <w:rFonts w:ascii="Times New Roman" w:hAnsi="Times New Roman" w:cs="Times New Roman"/>
        </w:rPr>
        <w:t>Poataskaitiniai</w:t>
      </w:r>
      <w:proofErr w:type="spellEnd"/>
      <w:r>
        <w:rPr>
          <w:rFonts w:ascii="Times New Roman" w:hAnsi="Times New Roman" w:cs="Times New Roman"/>
        </w:rPr>
        <w:t xml:space="preserve"> įvykiai, kurie suteikia papildomos informacijos apie Šiaulių miesto savivaldybės Apskaitos centro ir / ar įstaigos, kurios buhalterinė apskaita yra tvarkoma centralizuotai Apskaitos centro, finansinę padėtį paskutinę ataskaitinio laikotarpio dieną yra laikomi koreguojančiais įvykiais ir atsižvelgiant į jų įtakos reikšmę parengtoms finansinėms ataskaitoms, yra parodomi finansinės būklės, veiklos rezultatų ir pinigų srautų ataskaitose. </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Nekoreguojantys </w:t>
      </w:r>
      <w:proofErr w:type="spellStart"/>
      <w:r>
        <w:rPr>
          <w:rFonts w:ascii="Times New Roman" w:hAnsi="Times New Roman" w:cs="Times New Roman"/>
        </w:rPr>
        <w:t>poataskaitiniai</w:t>
      </w:r>
      <w:proofErr w:type="spellEnd"/>
      <w:r>
        <w:rPr>
          <w:rFonts w:ascii="Times New Roman" w:hAnsi="Times New Roman" w:cs="Times New Roman"/>
        </w:rPr>
        <w:t xml:space="preserve"> įvykiai aprašomi aiškinamajame rašte, kai jie reikšmingi.</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22" w:name="_Toc333413267"/>
      <w:r>
        <w:rPr>
          <w:bCs/>
          <w:szCs w:val="24"/>
        </w:rPr>
        <w:t>Tarpusavio užskaitos ir palyginamieji skaičiai</w:t>
      </w:r>
      <w:bookmarkEnd w:id="22"/>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Pr>
          <w:rFonts w:ascii="Times New Roman" w:hAnsi="Times New Roman" w:cs="Times New Roman"/>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Pr>
          <w:rFonts w:ascii="Times New Roman" w:hAnsi="Times New Roman" w:cs="Times New Roman"/>
        </w:rPr>
        <w:t>Palyginamieji skaičiai yra koreguojami, kad atitiktų ataskaitinių metų finansinius rezultatus. Apskaitos principų bei apskaitinių įverčių pasikeitimai, sudarant ataskaitinio laikotarpio finansinių ataskaitų rinkinį, pateikiami aiškinamajame rašte.</w:t>
      </w:r>
    </w:p>
    <w:p w:rsidR="001D69BA" w:rsidRDefault="001D69BA" w:rsidP="001D69BA">
      <w:pPr>
        <w:tabs>
          <w:tab w:val="left" w:pos="1276"/>
          <w:tab w:val="left" w:pos="1701"/>
          <w:tab w:val="left" w:pos="2552"/>
        </w:tabs>
        <w:suppressAutoHyphens/>
        <w:autoSpaceDE w:val="0"/>
        <w:spacing w:before="25" w:after="25" w:line="300" w:lineRule="auto"/>
        <w:ind w:left="709"/>
        <w:jc w:val="both"/>
        <w:rPr>
          <w:rFonts w:ascii="Times New Roman" w:hAnsi="Times New Roman" w:cs="Times New Roman"/>
        </w:rPr>
      </w:pPr>
    </w:p>
    <w:p w:rsidR="001D69BA" w:rsidRDefault="001D69BA" w:rsidP="001D69BA">
      <w:pPr>
        <w:pStyle w:val="Antrat1"/>
        <w:numPr>
          <w:ilvl w:val="0"/>
          <w:numId w:val="6"/>
        </w:numPr>
        <w:suppressAutoHyphens/>
        <w:spacing w:before="240" w:after="60"/>
        <w:ind w:left="0" w:firstLine="273"/>
        <w:rPr>
          <w:bCs/>
          <w:szCs w:val="24"/>
        </w:rPr>
      </w:pPr>
      <w:bookmarkStart w:id="23" w:name="_Toc333413268"/>
      <w:r>
        <w:rPr>
          <w:bCs/>
          <w:szCs w:val="24"/>
        </w:rPr>
        <w:t>Informacija apie segmentus</w:t>
      </w:r>
      <w:bookmarkEnd w:id="23"/>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Informacijos pagal segmentus pateikimo finansinėse ataskaitose reikalavimai nustatyti 25-ajame viešojo sektoriaus apskaitos ir finansinės atskaitomybės standarte „Segmentai“, (toliau – 25-asis VSAFAS).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Šiaulių miesto savivaldybės Apskaitos centras ir / ar įstaiga, kurios buhalterinė apskaita yra tvarkoma centralizuotai Apskaitos centro, tvarko apskaitą pagal segmentus. Segmentai – veiklos dalys, apimančios vienarūšes teikiamas viešąsias paslaugas pagal vykdomas valstybės funkcijas, programas ir valstybės biudžetų išlaidų ekonomines klasifikacijas. </w:t>
      </w:r>
    </w:p>
    <w:p w:rsidR="001D69BA" w:rsidRDefault="001D69BA" w:rsidP="001D69BA">
      <w:pPr>
        <w:widowControl/>
        <w:numPr>
          <w:ilvl w:val="0"/>
          <w:numId w:val="7"/>
        </w:numPr>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Šiaulių miesto savivaldybės Apskaitos centras ir / ar įstaigos, kurių buhalterinė apskaita yra tvarkoma centralizuotai Apskaitos centro, išskiria šiuos segmentus: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bendrųjų valstybės paslaugų;</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gynybos;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viešosios tvarkos ir visuomenės apsaugos;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ekonomikos;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aplinkos apsaugos;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būsto ir komunalinio ūkio;</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sveikatos apsaugos;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poilsio, kultūros ir religijos;</w:t>
      </w:r>
    </w:p>
    <w:p w:rsidR="001D69BA" w:rsidRDefault="001D69BA" w:rsidP="001D69BA">
      <w:pPr>
        <w:widowControl/>
        <w:numPr>
          <w:ilvl w:val="1"/>
          <w:numId w:val="7"/>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švietimo;</w:t>
      </w:r>
    </w:p>
    <w:p w:rsidR="001D69BA" w:rsidRDefault="001D69BA" w:rsidP="001D69BA">
      <w:pPr>
        <w:widowControl/>
        <w:numPr>
          <w:ilvl w:val="1"/>
          <w:numId w:val="7"/>
        </w:numPr>
        <w:tabs>
          <w:tab w:val="left" w:pos="1560"/>
          <w:tab w:val="left" w:pos="2693"/>
        </w:tabs>
        <w:suppressAutoHyphens/>
        <w:spacing w:before="25" w:after="25" w:line="300" w:lineRule="auto"/>
        <w:ind w:left="0" w:firstLine="567"/>
        <w:jc w:val="both"/>
        <w:rPr>
          <w:rFonts w:ascii="Times New Roman" w:hAnsi="Times New Roman" w:cs="Times New Roman"/>
        </w:rPr>
      </w:pPr>
      <w:r>
        <w:rPr>
          <w:rFonts w:ascii="Times New Roman" w:hAnsi="Times New Roman" w:cs="Times New Roman"/>
        </w:rPr>
        <w:t>socialinės apsaugos.</w:t>
      </w:r>
    </w:p>
    <w:p w:rsidR="001D69BA" w:rsidRDefault="001D69BA" w:rsidP="001D69BA">
      <w:pPr>
        <w:numPr>
          <w:ilvl w:val="0"/>
          <w:numId w:val="7"/>
        </w:numPr>
        <w:shd w:val="clear" w:color="auto" w:fill="FFFFFF"/>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Šiaulių miesto savivaldybės Apskaitos centras ir / ar įstaiga, kurios buhalterinė apskaita yra tvarkoma centralizuotai Apskaitos centro, turto, įsipareigojimų ir finansavimo sumų, sąnaudų ir pajamų apskaitą tvarko pagal segmentus, t. y. taip, kad galėtų pagal segmentus teisingai užregistruoti pagrindinės veiklos sąnaudas ir pagrindinės veiklos pinigų srautus. </w:t>
      </w:r>
    </w:p>
    <w:p w:rsidR="001D69BA" w:rsidRDefault="001D69BA" w:rsidP="001D69BA">
      <w:pPr>
        <w:numPr>
          <w:ilvl w:val="0"/>
          <w:numId w:val="7"/>
        </w:numPr>
        <w:shd w:val="clear" w:color="auto" w:fill="FFFFFF"/>
        <w:tabs>
          <w:tab w:val="left" w:pos="1276"/>
          <w:tab w:val="left" w:pos="1701"/>
          <w:tab w:val="left" w:pos="2552"/>
        </w:tabs>
        <w:suppressAutoHyphens/>
        <w:autoSpaceDE w:val="0"/>
        <w:spacing w:before="25" w:after="25" w:line="300" w:lineRule="auto"/>
        <w:ind w:right="96" w:firstLine="567"/>
        <w:jc w:val="both"/>
        <w:rPr>
          <w:rFonts w:ascii="Times New Roman" w:hAnsi="Times New Roman" w:cs="Times New Roman"/>
        </w:rPr>
      </w:pPr>
      <w:r>
        <w:rPr>
          <w:rFonts w:ascii="Times New Roman" w:hAnsi="Times New Roman" w:cs="Times New Roman"/>
        </w:rPr>
        <w:t>Šiaulių miesto savivaldybės Apskaitos centras ir / ar įstaiga, kurios buhalterinė apskaita yra tvarkoma centralizuotai Apskaitos centro, apie kiekvieną segmentą aiškinamajame rašte turi pateikti segmentui tenkančias pagrindinės veiklos sąnaudas ir pagrindinės veiklos pinigų srautus</w:t>
      </w:r>
    </w:p>
    <w:p w:rsidR="001D69BA" w:rsidRDefault="001D69BA" w:rsidP="001D69BA">
      <w:pPr>
        <w:widowControl/>
        <w:numPr>
          <w:ilvl w:val="0"/>
          <w:numId w:val="7"/>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Pr>
          <w:rFonts w:ascii="Times New Roman" w:hAnsi="Times New Roman" w:cs="Times New Roman"/>
        </w:rPr>
        <w:t>Turtas, įsipareigojimai, finansavimo sumos ir sąnaudos, kurių priskyrimo prie segmento pagrindas yra neaiškus, priskiriami prie didžiausią veiklos dalį sudarančio segmento.</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24" w:name="_Toc333413269"/>
      <w:r>
        <w:rPr>
          <w:bCs/>
          <w:szCs w:val="24"/>
        </w:rPr>
        <w:t>Apskaitos politikos keitimas</w:t>
      </w:r>
      <w:bookmarkEnd w:id="24"/>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Apskaitos politika keičiama vadovaujantis 7-ajame VSAFAS nustatytais principais.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Šiaulių miesto savivaldybės Apskaitos centras ir / ar įstaiga, kurios buhalterinė apskaita yra tvarkoma centralizuotai Apskaitos centro,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lastRenderedPageBreak/>
        <w:t>Šiaulių miesto savivaldybės Apskaitos centras ir / ar įstaiga, kurios buhalterinė apskaita yra tvarkoma centralizuotai Apskaitos centro, pasirenka ir taiko apskaitos politiką remdamasi 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Apskaitos politika keičiama dėl VSAFAS pasikeitimo arba jei kiti teisės aktai to reikalauja arba siekiant tinkamiau parodyti Šiaulių miesto savivaldybės Apskaitos centro ir / ar įstaigos, kurios buhalterinė apskaita yra tvarkoma centralizuotai Apskaitos centro, finansinę būklę, veiklos rezultatus ar pinigų srautus. Apskaitos politikos keitimas pradedamas taikyti ją pakeitus dėl priežasčių nurodytų 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rsidR="001D69BA" w:rsidRDefault="001D69BA" w:rsidP="001D69BA">
      <w:pPr>
        <w:pStyle w:val="Antrat1"/>
        <w:numPr>
          <w:ilvl w:val="0"/>
          <w:numId w:val="6"/>
        </w:numPr>
        <w:tabs>
          <w:tab w:val="num" w:pos="360"/>
        </w:tabs>
        <w:suppressAutoHyphens/>
        <w:spacing w:before="240" w:after="60"/>
        <w:ind w:left="0" w:firstLine="0"/>
        <w:rPr>
          <w:bCs/>
          <w:szCs w:val="24"/>
        </w:rPr>
      </w:pPr>
      <w:bookmarkStart w:id="25" w:name="_Toc333413270"/>
      <w:r>
        <w:rPr>
          <w:bCs/>
          <w:szCs w:val="24"/>
        </w:rPr>
        <w:t>Apskaitinių įverčių keitimas</w:t>
      </w:r>
      <w:bookmarkEnd w:id="25"/>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Apskaitinių įverčiai keičiami vadovaujantis 7-ajame VSAFAS nustatytais principais.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Apskaitiniai įverčiai yra peržiūrimi tuo atveju, jei pasikeičia aplinkybės, kuriomis buvo remtasi atliekant įvertinimą arba atsiranda papildomos informacijos ar kitų įvykių.</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Apskaitinio </w:t>
      </w:r>
      <w:proofErr w:type="spellStart"/>
      <w:r>
        <w:rPr>
          <w:rFonts w:ascii="Times New Roman" w:hAnsi="Times New Roman" w:cs="Times New Roman"/>
        </w:rPr>
        <w:t>įverčio</w:t>
      </w:r>
      <w:proofErr w:type="spellEnd"/>
      <w:r>
        <w:rPr>
          <w:rFonts w:ascii="Times New Roman" w:hAnsi="Times New Roman" w:cs="Times New Roman"/>
        </w:rPr>
        <w:t xml:space="preserve"> pasikeitimo poveikis nustatant grynąjį perviršį ar deficitą priskiriamas: </w:t>
      </w:r>
    </w:p>
    <w:p w:rsidR="001D69BA" w:rsidRDefault="001D69BA" w:rsidP="001D69BA">
      <w:pPr>
        <w:widowControl/>
        <w:numPr>
          <w:ilvl w:val="1"/>
          <w:numId w:val="7"/>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laikotarpiui, kada įvyko pasikeitimas, jei jis turi įtakos tik tam laikotarpiui; </w:t>
      </w:r>
    </w:p>
    <w:p w:rsidR="001D69BA" w:rsidRDefault="001D69BA" w:rsidP="001D69BA">
      <w:pPr>
        <w:widowControl/>
        <w:numPr>
          <w:ilvl w:val="1"/>
          <w:numId w:val="7"/>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laikotarpiui, kada įvyko pasikeitimas, ir vėlesniems laikotarpiams, jei pasikeitimas turi įtakos ir jiems.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Apskaitinio </w:t>
      </w:r>
      <w:proofErr w:type="spellStart"/>
      <w:r>
        <w:rPr>
          <w:rFonts w:ascii="Times New Roman" w:hAnsi="Times New Roman" w:cs="Times New Roman"/>
        </w:rPr>
        <w:t>įverčio</w:t>
      </w:r>
      <w:proofErr w:type="spellEnd"/>
      <w:r>
        <w:rPr>
          <w:rFonts w:ascii="Times New Roman" w:hAnsi="Times New Roman" w:cs="Times New Roman"/>
        </w:rPr>
        <w:t xml:space="preserve"> pasikeitimo rezultatas įtraukiamas į tą veiklos rezultatų ataskaitos eilutę, kurioje buvo parodytas pirminis įvertis, nebent pasikeitimas ataskaitiniu laikotarpiu turi įtakos tik finansinės būklės ataskaitos straipsniams. Informacija, susijusi su apskaitinio </w:t>
      </w:r>
      <w:proofErr w:type="spellStart"/>
      <w:r>
        <w:rPr>
          <w:rFonts w:ascii="Times New Roman" w:hAnsi="Times New Roman" w:cs="Times New Roman"/>
        </w:rPr>
        <w:t>įverčio</w:t>
      </w:r>
      <w:proofErr w:type="spellEnd"/>
      <w:r>
        <w:rPr>
          <w:rFonts w:ascii="Times New Roman" w:hAnsi="Times New Roman" w:cs="Times New Roman"/>
        </w:rPr>
        <w:t xml:space="preserve"> pakeitimu, pateikiama aiškinamajame rašte.</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Apskaitos politika laikomas pasirinktas apskaitos metodas (pavyzdžiui, nusidėvėjimas skaičiuojamas tiesioginiu metodu), o apskaitiniu įverčiu laikoma Šiaulių miesto savivaldybės Apskaitos centro ir / ar įstaigos, kurios buhalterinė apskaita yra tvarkoma centralizuotai Apskaitos centro, pasirinktos taisyklės, naudojamos turto ir įsipareigojimų vertei nustatyti (pavyzdžiui, konkretūs ilgalaikio turto nusidėvėjimo normatyvai).</w:t>
      </w:r>
    </w:p>
    <w:p w:rsidR="001D69BA" w:rsidRDefault="001D69BA" w:rsidP="001D69BA">
      <w:pPr>
        <w:pStyle w:val="Antrat1"/>
        <w:numPr>
          <w:ilvl w:val="0"/>
          <w:numId w:val="6"/>
        </w:numPr>
        <w:suppressAutoHyphens/>
        <w:spacing w:before="240" w:after="60"/>
        <w:ind w:left="0" w:firstLine="273"/>
        <w:rPr>
          <w:bCs/>
          <w:szCs w:val="24"/>
        </w:rPr>
      </w:pPr>
      <w:bookmarkStart w:id="26" w:name="_Toc333413271"/>
      <w:r>
        <w:rPr>
          <w:bCs/>
          <w:szCs w:val="24"/>
        </w:rPr>
        <w:t>Apskaitos klaidų taisymas</w:t>
      </w:r>
      <w:bookmarkEnd w:id="26"/>
    </w:p>
    <w:p w:rsidR="001D69BA" w:rsidRDefault="001D69BA" w:rsidP="001D69BA">
      <w:pPr>
        <w:tabs>
          <w:tab w:val="left" w:pos="1701"/>
          <w:tab w:val="left" w:pos="2552"/>
        </w:tabs>
        <w:autoSpaceDE w:val="0"/>
        <w:spacing w:before="25" w:after="25"/>
        <w:ind w:firstLine="851"/>
        <w:jc w:val="both"/>
        <w:rPr>
          <w:rFonts w:ascii="Times New Roman" w:hAnsi="Times New Roman" w:cs="Times New Roman"/>
          <w:b/>
          <w:bCs/>
        </w:rPr>
      </w:pP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Apskaitos klaidos taisomos vadovaujantis 7-ajame VSAFAS nustatytomis taisyklėmis.</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lastRenderedPageBreak/>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rsidR="001D69BA" w:rsidRDefault="001D69BA" w:rsidP="001D69BA">
      <w:pPr>
        <w:widowControl/>
        <w:numPr>
          <w:ilvl w:val="0"/>
          <w:numId w:val="7"/>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Pr>
          <w:rFonts w:ascii="Times New Roman" w:hAnsi="Times New Roman" w:cs="Times New Roman"/>
        </w:rPr>
        <w:t xml:space="preserve">Ir esminės, ir neesminės apskaitos klaidos taisomos einamojo ataskaitinio laikotarpio finansinėse ataskaitose. Apskaitos klaidų taisymo įtaka finansinėse ataskaitose parodoma taip: </w:t>
      </w:r>
    </w:p>
    <w:p w:rsidR="001D69BA" w:rsidRDefault="001D69BA" w:rsidP="001D69BA">
      <w:pPr>
        <w:widowControl/>
        <w:numPr>
          <w:ilvl w:val="1"/>
          <w:numId w:val="7"/>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rsidR="001D69BA" w:rsidRDefault="001D69BA" w:rsidP="001D69BA">
      <w:pPr>
        <w:widowControl/>
        <w:numPr>
          <w:ilvl w:val="1"/>
          <w:numId w:val="7"/>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Pr>
          <w:rFonts w:ascii="Times New Roman" w:hAnsi="Times New Roman" w:cs="Times New Roman"/>
        </w:rP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1D69BA" w:rsidRPr="009956C9" w:rsidRDefault="001D69BA" w:rsidP="001D69BA">
      <w:pPr>
        <w:pStyle w:val="Pagrindinistekstas"/>
        <w:numPr>
          <w:ilvl w:val="0"/>
          <w:numId w:val="1"/>
        </w:numPr>
        <w:tabs>
          <w:tab w:val="left" w:pos="368"/>
        </w:tabs>
        <w:spacing w:after="140" w:line="396" w:lineRule="auto"/>
        <w:jc w:val="center"/>
        <w:rPr>
          <w:b/>
          <w:sz w:val="24"/>
          <w:szCs w:val="24"/>
        </w:rPr>
      </w:pPr>
      <w:r w:rsidRPr="009956C9">
        <w:rPr>
          <w:b/>
          <w:sz w:val="24"/>
          <w:szCs w:val="24"/>
        </w:rPr>
        <w:t>PASTABOS</w:t>
      </w:r>
    </w:p>
    <w:p w:rsidR="001D69BA" w:rsidRPr="009956C9" w:rsidRDefault="001D69BA" w:rsidP="001D69BA">
      <w:pPr>
        <w:pStyle w:val="Pagrindinistekstas"/>
        <w:spacing w:after="40" w:line="240" w:lineRule="auto"/>
        <w:jc w:val="center"/>
        <w:rPr>
          <w:b/>
          <w:sz w:val="24"/>
          <w:szCs w:val="24"/>
        </w:rPr>
      </w:pPr>
      <w:r w:rsidRPr="009956C9">
        <w:rPr>
          <w:b/>
          <w:sz w:val="24"/>
          <w:szCs w:val="24"/>
        </w:rPr>
        <w:t>Finansinės būklės ataskaita</w:t>
      </w:r>
    </w:p>
    <w:p w:rsidR="001D69BA" w:rsidRPr="009956C9" w:rsidRDefault="001D69BA" w:rsidP="001D69BA">
      <w:pPr>
        <w:pStyle w:val="Pagrindinistekstas"/>
        <w:spacing w:after="40" w:line="240" w:lineRule="auto"/>
        <w:jc w:val="center"/>
        <w:rPr>
          <w:sz w:val="24"/>
          <w:szCs w:val="24"/>
        </w:rPr>
      </w:pPr>
    </w:p>
    <w:p w:rsidR="001D69BA" w:rsidRPr="009A0ABB" w:rsidRDefault="001D69BA" w:rsidP="001D69BA">
      <w:pPr>
        <w:pStyle w:val="Pagrindinistekstas"/>
        <w:numPr>
          <w:ilvl w:val="0"/>
          <w:numId w:val="2"/>
        </w:numPr>
        <w:tabs>
          <w:tab w:val="left" w:pos="349"/>
        </w:tabs>
        <w:spacing w:before="120" w:after="120" w:line="300" w:lineRule="auto"/>
        <w:jc w:val="both"/>
        <w:rPr>
          <w:b/>
          <w:sz w:val="24"/>
          <w:szCs w:val="24"/>
        </w:rPr>
      </w:pPr>
      <w:bookmarkStart w:id="27" w:name="bookmark6"/>
      <w:bookmarkEnd w:id="27"/>
      <w:r w:rsidRPr="009A0ABB">
        <w:rPr>
          <w:b/>
          <w:sz w:val="24"/>
          <w:szCs w:val="24"/>
        </w:rPr>
        <w:t xml:space="preserve">Pastaba </w:t>
      </w:r>
      <w:proofErr w:type="spellStart"/>
      <w:r w:rsidRPr="009A0ABB">
        <w:rPr>
          <w:b/>
          <w:sz w:val="24"/>
          <w:szCs w:val="24"/>
        </w:rPr>
        <w:t>Nr</w:t>
      </w:r>
      <w:proofErr w:type="spellEnd"/>
      <w:r w:rsidRPr="009A0ABB">
        <w:rPr>
          <w:b/>
          <w:sz w:val="24"/>
          <w:szCs w:val="24"/>
        </w:rPr>
        <w:t>. P03. Nematerialus turtas.</w:t>
      </w:r>
    </w:p>
    <w:p w:rsidR="001D69BA" w:rsidRDefault="001D69BA" w:rsidP="001D69BA">
      <w:pPr>
        <w:pStyle w:val="Pagrindinistekstas"/>
        <w:spacing w:before="100" w:beforeAutospacing="1" w:after="100" w:afterAutospacing="1" w:line="240" w:lineRule="auto"/>
        <w:contextualSpacing/>
        <w:jc w:val="both"/>
        <w:rPr>
          <w:sz w:val="24"/>
          <w:szCs w:val="24"/>
        </w:rPr>
      </w:pPr>
      <w:bookmarkStart w:id="28" w:name="bookmark7"/>
      <w:bookmarkEnd w:id="28"/>
      <w:r>
        <w:rPr>
          <w:sz w:val="24"/>
          <w:szCs w:val="24"/>
        </w:rPr>
        <w:t>Į</w:t>
      </w:r>
      <w:r w:rsidRPr="00596C25">
        <w:rPr>
          <w:sz w:val="24"/>
          <w:szCs w:val="24"/>
        </w:rPr>
        <w:t xml:space="preserve">staiga </w:t>
      </w:r>
      <w:r>
        <w:rPr>
          <w:sz w:val="24"/>
          <w:szCs w:val="24"/>
        </w:rPr>
        <w:t>neturi</w:t>
      </w:r>
      <w:r w:rsidRPr="00596C25">
        <w:rPr>
          <w:sz w:val="24"/>
          <w:szCs w:val="24"/>
        </w:rPr>
        <w:t xml:space="preserve"> nematerial</w:t>
      </w:r>
      <w:r>
        <w:rPr>
          <w:sz w:val="24"/>
          <w:szCs w:val="24"/>
        </w:rPr>
        <w:t>aus</w:t>
      </w:r>
      <w:r w:rsidRPr="00596C25">
        <w:rPr>
          <w:sz w:val="24"/>
          <w:szCs w:val="24"/>
        </w:rPr>
        <w:t xml:space="preserve"> turto.</w:t>
      </w:r>
      <w:r>
        <w:rPr>
          <w:sz w:val="24"/>
          <w:szCs w:val="24"/>
        </w:rPr>
        <w:t xml:space="preserve"> </w:t>
      </w:r>
    </w:p>
    <w:p w:rsidR="001D69BA" w:rsidRDefault="001D69BA" w:rsidP="001D69BA">
      <w:pPr>
        <w:pStyle w:val="Pagrindinistekstas"/>
        <w:spacing w:before="100" w:beforeAutospacing="1" w:after="100" w:afterAutospacing="1" w:line="240" w:lineRule="auto"/>
        <w:contextualSpacing/>
        <w:jc w:val="both"/>
        <w:rPr>
          <w:sz w:val="24"/>
          <w:szCs w:val="24"/>
        </w:rPr>
      </w:pPr>
    </w:p>
    <w:p w:rsidR="001D69BA" w:rsidRPr="009A0ABB" w:rsidRDefault="001D69BA" w:rsidP="001D69BA">
      <w:pPr>
        <w:pStyle w:val="Pagrindinistekstas"/>
        <w:numPr>
          <w:ilvl w:val="0"/>
          <w:numId w:val="2"/>
        </w:numPr>
        <w:tabs>
          <w:tab w:val="left" w:pos="363"/>
        </w:tabs>
        <w:spacing w:before="120" w:after="120" w:line="300" w:lineRule="auto"/>
        <w:jc w:val="both"/>
        <w:rPr>
          <w:b/>
          <w:sz w:val="24"/>
          <w:szCs w:val="24"/>
        </w:rPr>
      </w:pPr>
      <w:r w:rsidRPr="009A0ABB">
        <w:rPr>
          <w:b/>
          <w:sz w:val="24"/>
          <w:szCs w:val="24"/>
        </w:rPr>
        <w:t xml:space="preserve">Pastaba </w:t>
      </w:r>
      <w:proofErr w:type="spellStart"/>
      <w:r w:rsidRPr="009A0ABB">
        <w:rPr>
          <w:b/>
          <w:sz w:val="24"/>
          <w:szCs w:val="24"/>
        </w:rPr>
        <w:t>Nr</w:t>
      </w:r>
      <w:proofErr w:type="spellEnd"/>
      <w:r w:rsidRPr="009A0ABB">
        <w:rPr>
          <w:b/>
          <w:sz w:val="24"/>
          <w:szCs w:val="24"/>
        </w:rPr>
        <w:t>. P04. Ilgalaikis materialus turtas.</w:t>
      </w:r>
    </w:p>
    <w:p w:rsidR="001D69BA" w:rsidRPr="009956C9" w:rsidRDefault="001D69BA" w:rsidP="001D69BA">
      <w:pPr>
        <w:pStyle w:val="Pagrindinistekstas"/>
        <w:spacing w:before="25" w:after="120" w:line="300" w:lineRule="auto"/>
        <w:ind w:firstLine="567"/>
        <w:jc w:val="both"/>
        <w:rPr>
          <w:sz w:val="24"/>
          <w:szCs w:val="24"/>
        </w:rPr>
      </w:pPr>
      <w:r w:rsidRPr="009956C9">
        <w:rPr>
          <w:sz w:val="24"/>
          <w:szCs w:val="24"/>
        </w:rPr>
        <w:t xml:space="preserve">Finansinėse ataskaitose ataskaitinio laikotarpio ilgalaikio materialiojo turo likutinė vertė </w:t>
      </w:r>
      <w:r>
        <w:rPr>
          <w:sz w:val="24"/>
          <w:szCs w:val="24"/>
        </w:rPr>
        <w:t>332334,22</w:t>
      </w:r>
      <w:r w:rsidRPr="009956C9">
        <w:rPr>
          <w:sz w:val="24"/>
          <w:szCs w:val="24"/>
        </w:rPr>
        <w:t xml:space="preserve"> </w:t>
      </w:r>
      <w:proofErr w:type="spellStart"/>
      <w:r w:rsidRPr="009956C9">
        <w:rPr>
          <w:sz w:val="24"/>
          <w:szCs w:val="24"/>
        </w:rPr>
        <w:t>Eur</w:t>
      </w:r>
      <w:proofErr w:type="spellEnd"/>
      <w:r w:rsidRPr="009956C9">
        <w:rPr>
          <w:sz w:val="24"/>
          <w:szCs w:val="24"/>
        </w:rPr>
        <w:t>. Informacija apie ilgalaikio materialiojo turto įsigijimo vertę ir likutinę vertę ataskaitinio laikotarpio pabaigoje pateikta lentelėje:</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4382"/>
        <w:gridCol w:w="2698"/>
        <w:gridCol w:w="2707"/>
      </w:tblGrid>
      <w:tr w:rsidR="001D69BA" w:rsidRPr="00596C25" w:rsidTr="005A6242">
        <w:trPr>
          <w:trHeight w:hRule="exact" w:val="1156"/>
          <w:jc w:val="center"/>
        </w:trPr>
        <w:tc>
          <w:tcPr>
            <w:tcW w:w="4382" w:type="dxa"/>
            <w:tcBorders>
              <w:top w:val="single" w:sz="4" w:space="0" w:color="auto"/>
              <w:left w:val="single" w:sz="4" w:space="0" w:color="auto"/>
            </w:tcBorders>
            <w:shd w:val="clear" w:color="auto" w:fill="FFFFFF"/>
            <w:vAlign w:val="center"/>
          </w:tcPr>
          <w:p w:rsidR="001D69BA" w:rsidRPr="00596C25" w:rsidRDefault="001D69BA" w:rsidP="005A6242">
            <w:pPr>
              <w:pStyle w:val="Other0"/>
              <w:jc w:val="center"/>
              <w:rPr>
                <w:sz w:val="24"/>
                <w:szCs w:val="24"/>
              </w:rPr>
            </w:pPr>
            <w:r w:rsidRPr="00596C25">
              <w:rPr>
                <w:sz w:val="24"/>
                <w:szCs w:val="24"/>
              </w:rPr>
              <w:t>Turto grupė</w:t>
            </w:r>
          </w:p>
        </w:tc>
        <w:tc>
          <w:tcPr>
            <w:tcW w:w="2698" w:type="dxa"/>
            <w:tcBorders>
              <w:top w:val="single" w:sz="4" w:space="0" w:color="auto"/>
              <w:left w:val="single" w:sz="4" w:space="0" w:color="auto"/>
            </w:tcBorders>
            <w:shd w:val="clear" w:color="auto" w:fill="FFFFFF"/>
            <w:vAlign w:val="center"/>
          </w:tcPr>
          <w:p w:rsidR="001D69BA" w:rsidRPr="00596C25" w:rsidRDefault="001D69BA" w:rsidP="005A6242">
            <w:pPr>
              <w:pStyle w:val="Other0"/>
              <w:spacing w:line="262" w:lineRule="auto"/>
              <w:jc w:val="center"/>
              <w:rPr>
                <w:sz w:val="24"/>
                <w:szCs w:val="24"/>
              </w:rPr>
            </w:pPr>
            <w:r w:rsidRPr="00596C25">
              <w:rPr>
                <w:sz w:val="24"/>
                <w:szCs w:val="24"/>
              </w:rPr>
              <w:t xml:space="preserve">Įsigijimo vertė </w:t>
            </w:r>
          </w:p>
          <w:p w:rsidR="001D69BA" w:rsidRPr="00596C25" w:rsidRDefault="001D69BA" w:rsidP="005A6242">
            <w:pPr>
              <w:pStyle w:val="Other0"/>
              <w:spacing w:line="262" w:lineRule="auto"/>
              <w:jc w:val="center"/>
              <w:rPr>
                <w:sz w:val="24"/>
                <w:szCs w:val="24"/>
              </w:rPr>
            </w:pPr>
            <w:r w:rsidRPr="00596C25">
              <w:rPr>
                <w:sz w:val="24"/>
                <w:szCs w:val="24"/>
              </w:rPr>
              <w:t>ataskaitinio laikotarpio pabaigoje (</w:t>
            </w:r>
            <w:proofErr w:type="spellStart"/>
            <w:r w:rsidRPr="00596C25">
              <w:rPr>
                <w:sz w:val="24"/>
                <w:szCs w:val="24"/>
              </w:rPr>
              <w:t>Eur</w:t>
            </w:r>
            <w:proofErr w:type="spellEnd"/>
            <w:r w:rsidRPr="00596C25">
              <w:rPr>
                <w:sz w:val="24"/>
                <w:szCs w:val="24"/>
              </w:rPr>
              <w:t>)</w:t>
            </w:r>
          </w:p>
        </w:tc>
        <w:tc>
          <w:tcPr>
            <w:tcW w:w="2707" w:type="dxa"/>
            <w:tcBorders>
              <w:top w:val="single" w:sz="4" w:space="0" w:color="auto"/>
              <w:left w:val="single" w:sz="4" w:space="0" w:color="auto"/>
              <w:right w:val="single" w:sz="4" w:space="0" w:color="auto"/>
            </w:tcBorders>
            <w:shd w:val="clear" w:color="auto" w:fill="FFFFFF"/>
            <w:vAlign w:val="center"/>
          </w:tcPr>
          <w:p w:rsidR="001D69BA" w:rsidRPr="00596C25" w:rsidRDefault="001D69BA" w:rsidP="005A6242">
            <w:pPr>
              <w:pStyle w:val="Other0"/>
              <w:spacing w:line="259" w:lineRule="auto"/>
              <w:jc w:val="center"/>
              <w:rPr>
                <w:sz w:val="24"/>
                <w:szCs w:val="24"/>
              </w:rPr>
            </w:pPr>
            <w:r w:rsidRPr="00596C25">
              <w:rPr>
                <w:sz w:val="24"/>
                <w:szCs w:val="24"/>
              </w:rPr>
              <w:t>Sukaupta amortizacija ataskaitinio laikotarpio pabaigoje (</w:t>
            </w:r>
            <w:proofErr w:type="spellStart"/>
            <w:r w:rsidRPr="00596C25">
              <w:rPr>
                <w:sz w:val="24"/>
                <w:szCs w:val="24"/>
              </w:rPr>
              <w:t>Eur</w:t>
            </w:r>
            <w:proofErr w:type="spellEnd"/>
            <w:r w:rsidRPr="00596C25">
              <w:rPr>
                <w:sz w:val="24"/>
                <w:szCs w:val="24"/>
              </w:rPr>
              <w:t>)</w:t>
            </w:r>
          </w:p>
        </w:tc>
      </w:tr>
      <w:tr w:rsidR="001D69BA" w:rsidRPr="00596C25" w:rsidTr="005A6242">
        <w:trPr>
          <w:trHeight w:hRule="exact" w:val="370"/>
          <w:jc w:val="center"/>
        </w:trPr>
        <w:tc>
          <w:tcPr>
            <w:tcW w:w="4382" w:type="dxa"/>
            <w:tcBorders>
              <w:top w:val="single" w:sz="4" w:space="0" w:color="auto"/>
              <w:left w:val="single" w:sz="4" w:space="0" w:color="auto"/>
            </w:tcBorders>
            <w:shd w:val="clear" w:color="auto" w:fill="FFFFFF"/>
            <w:vAlign w:val="center"/>
          </w:tcPr>
          <w:p w:rsidR="001D69BA" w:rsidRPr="00596C25" w:rsidRDefault="001D69BA" w:rsidP="005A6242">
            <w:pPr>
              <w:pStyle w:val="Other0"/>
              <w:ind w:firstLine="130"/>
              <w:rPr>
                <w:sz w:val="24"/>
                <w:szCs w:val="24"/>
              </w:rPr>
            </w:pPr>
            <w:r w:rsidRPr="00596C25">
              <w:rPr>
                <w:sz w:val="24"/>
                <w:szCs w:val="24"/>
              </w:rPr>
              <w:t>Negyvenamieji pastatai</w:t>
            </w:r>
          </w:p>
        </w:tc>
        <w:tc>
          <w:tcPr>
            <w:tcW w:w="2698" w:type="dxa"/>
            <w:tcBorders>
              <w:top w:val="single" w:sz="4" w:space="0" w:color="auto"/>
              <w:lef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393225,35</w:t>
            </w:r>
          </w:p>
        </w:tc>
        <w:tc>
          <w:tcPr>
            <w:tcW w:w="2707" w:type="dxa"/>
            <w:tcBorders>
              <w:top w:val="single" w:sz="4" w:space="0" w:color="auto"/>
              <w:left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116771,11</w:t>
            </w:r>
          </w:p>
        </w:tc>
      </w:tr>
      <w:tr w:rsidR="001D69BA" w:rsidRPr="00596C25" w:rsidTr="005A6242">
        <w:trPr>
          <w:trHeight w:hRule="exact" w:val="374"/>
          <w:jc w:val="center"/>
        </w:trPr>
        <w:tc>
          <w:tcPr>
            <w:tcW w:w="4382" w:type="dxa"/>
            <w:tcBorders>
              <w:top w:val="single" w:sz="4" w:space="0" w:color="auto"/>
              <w:left w:val="single" w:sz="4" w:space="0" w:color="auto"/>
            </w:tcBorders>
            <w:shd w:val="clear" w:color="auto" w:fill="FFFFFF"/>
            <w:vAlign w:val="center"/>
          </w:tcPr>
          <w:p w:rsidR="001D69BA" w:rsidRPr="00596C25" w:rsidRDefault="001D69BA" w:rsidP="005A6242">
            <w:pPr>
              <w:pStyle w:val="Other0"/>
              <w:ind w:firstLine="130"/>
              <w:rPr>
                <w:sz w:val="24"/>
                <w:szCs w:val="24"/>
              </w:rPr>
            </w:pPr>
            <w:r w:rsidRPr="00596C25">
              <w:rPr>
                <w:sz w:val="24"/>
                <w:szCs w:val="24"/>
              </w:rPr>
              <w:t>Infrastruktūr</w:t>
            </w:r>
            <w:r>
              <w:rPr>
                <w:sz w:val="24"/>
                <w:szCs w:val="24"/>
              </w:rPr>
              <w:t xml:space="preserve">os </w:t>
            </w:r>
            <w:r w:rsidRPr="00596C25">
              <w:rPr>
                <w:sz w:val="24"/>
                <w:szCs w:val="24"/>
              </w:rPr>
              <w:t xml:space="preserve"> statiniai</w:t>
            </w:r>
          </w:p>
        </w:tc>
        <w:tc>
          <w:tcPr>
            <w:tcW w:w="2698" w:type="dxa"/>
            <w:tcBorders>
              <w:top w:val="single" w:sz="4" w:space="0" w:color="auto"/>
              <w:lef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0,00</w:t>
            </w:r>
          </w:p>
        </w:tc>
        <w:tc>
          <w:tcPr>
            <w:tcW w:w="2707" w:type="dxa"/>
            <w:tcBorders>
              <w:top w:val="single" w:sz="4" w:space="0" w:color="auto"/>
              <w:left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0,00</w:t>
            </w:r>
          </w:p>
        </w:tc>
      </w:tr>
      <w:tr w:rsidR="001D69BA" w:rsidRPr="00596C25" w:rsidTr="005A6242">
        <w:trPr>
          <w:trHeight w:hRule="exact" w:val="370"/>
          <w:jc w:val="center"/>
        </w:trPr>
        <w:tc>
          <w:tcPr>
            <w:tcW w:w="4382" w:type="dxa"/>
            <w:tcBorders>
              <w:top w:val="single" w:sz="4" w:space="0" w:color="auto"/>
              <w:left w:val="single" w:sz="4" w:space="0" w:color="auto"/>
            </w:tcBorders>
            <w:shd w:val="clear" w:color="auto" w:fill="FFFFFF"/>
            <w:vAlign w:val="center"/>
          </w:tcPr>
          <w:p w:rsidR="001D69BA" w:rsidRPr="00596C25" w:rsidRDefault="001D69BA" w:rsidP="005A6242">
            <w:pPr>
              <w:pStyle w:val="Other0"/>
              <w:ind w:firstLine="130"/>
              <w:rPr>
                <w:sz w:val="24"/>
                <w:szCs w:val="24"/>
              </w:rPr>
            </w:pPr>
            <w:r w:rsidRPr="00596C25">
              <w:rPr>
                <w:sz w:val="24"/>
                <w:szCs w:val="24"/>
              </w:rPr>
              <w:t>Mašinos ir įrengimai</w:t>
            </w:r>
          </w:p>
        </w:tc>
        <w:tc>
          <w:tcPr>
            <w:tcW w:w="2698" w:type="dxa"/>
            <w:tcBorders>
              <w:top w:val="single" w:sz="4" w:space="0" w:color="auto"/>
              <w:lef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25142,17</w:t>
            </w:r>
          </w:p>
        </w:tc>
        <w:tc>
          <w:tcPr>
            <w:tcW w:w="2707" w:type="dxa"/>
            <w:tcBorders>
              <w:top w:val="single" w:sz="4" w:space="0" w:color="auto"/>
              <w:left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8005,51</w:t>
            </w:r>
          </w:p>
        </w:tc>
      </w:tr>
      <w:tr w:rsidR="001D69BA" w:rsidRPr="00596C25" w:rsidTr="005A6242">
        <w:trPr>
          <w:trHeight w:hRule="exact" w:val="370"/>
          <w:jc w:val="center"/>
        </w:trPr>
        <w:tc>
          <w:tcPr>
            <w:tcW w:w="4382" w:type="dxa"/>
            <w:tcBorders>
              <w:top w:val="single" w:sz="4" w:space="0" w:color="auto"/>
              <w:left w:val="single" w:sz="4" w:space="0" w:color="auto"/>
            </w:tcBorders>
            <w:shd w:val="clear" w:color="auto" w:fill="FFFFFF"/>
            <w:vAlign w:val="center"/>
          </w:tcPr>
          <w:p w:rsidR="001D69BA" w:rsidRPr="00596C25" w:rsidRDefault="001D69BA" w:rsidP="005A6242">
            <w:pPr>
              <w:pStyle w:val="Other0"/>
              <w:ind w:firstLine="130"/>
              <w:rPr>
                <w:sz w:val="24"/>
                <w:szCs w:val="24"/>
              </w:rPr>
            </w:pPr>
            <w:r>
              <w:rPr>
                <w:sz w:val="24"/>
                <w:szCs w:val="24"/>
              </w:rPr>
              <w:t>Transporto priemonės</w:t>
            </w:r>
          </w:p>
        </w:tc>
        <w:tc>
          <w:tcPr>
            <w:tcW w:w="2698" w:type="dxa"/>
            <w:tcBorders>
              <w:top w:val="single" w:sz="4" w:space="0" w:color="auto"/>
              <w:left w:val="single" w:sz="4" w:space="0" w:color="auto"/>
            </w:tcBorders>
            <w:shd w:val="clear" w:color="auto" w:fill="FFFFFF"/>
            <w:vAlign w:val="center"/>
          </w:tcPr>
          <w:p w:rsidR="001D69BA" w:rsidRDefault="001D69BA" w:rsidP="005A6242">
            <w:pPr>
              <w:pStyle w:val="Other0"/>
              <w:jc w:val="center"/>
              <w:rPr>
                <w:sz w:val="24"/>
                <w:szCs w:val="24"/>
              </w:rPr>
            </w:pPr>
            <w:r>
              <w:rPr>
                <w:sz w:val="24"/>
                <w:szCs w:val="24"/>
              </w:rPr>
              <w:t>0,00</w:t>
            </w:r>
          </w:p>
        </w:tc>
        <w:tc>
          <w:tcPr>
            <w:tcW w:w="2707" w:type="dxa"/>
            <w:tcBorders>
              <w:top w:val="single" w:sz="4" w:space="0" w:color="auto"/>
              <w:left w:val="single" w:sz="4" w:space="0" w:color="auto"/>
              <w:right w:val="single" w:sz="4" w:space="0" w:color="auto"/>
            </w:tcBorders>
            <w:shd w:val="clear" w:color="auto" w:fill="FFFFFF"/>
            <w:vAlign w:val="center"/>
          </w:tcPr>
          <w:p w:rsidR="001D69BA" w:rsidRDefault="001D69BA" w:rsidP="005A6242">
            <w:pPr>
              <w:pStyle w:val="Other0"/>
              <w:jc w:val="center"/>
              <w:rPr>
                <w:sz w:val="24"/>
                <w:szCs w:val="24"/>
              </w:rPr>
            </w:pPr>
            <w:r>
              <w:rPr>
                <w:sz w:val="24"/>
                <w:szCs w:val="24"/>
              </w:rPr>
              <w:t>0,00</w:t>
            </w:r>
          </w:p>
        </w:tc>
      </w:tr>
      <w:tr w:rsidR="001D69BA" w:rsidRPr="00596C25" w:rsidTr="005A6242">
        <w:trPr>
          <w:trHeight w:hRule="exact" w:val="627"/>
          <w:jc w:val="center"/>
        </w:trPr>
        <w:tc>
          <w:tcPr>
            <w:tcW w:w="4382" w:type="dxa"/>
            <w:tcBorders>
              <w:top w:val="single" w:sz="4" w:space="0" w:color="auto"/>
              <w:left w:val="single" w:sz="4" w:space="0" w:color="auto"/>
            </w:tcBorders>
            <w:shd w:val="clear" w:color="auto" w:fill="FFFFFF"/>
            <w:vAlign w:val="center"/>
          </w:tcPr>
          <w:p w:rsidR="001D69BA" w:rsidRPr="00596C25" w:rsidRDefault="001D69BA" w:rsidP="005A6242">
            <w:pPr>
              <w:pStyle w:val="Other0"/>
              <w:ind w:firstLine="130"/>
              <w:rPr>
                <w:sz w:val="24"/>
                <w:szCs w:val="24"/>
              </w:rPr>
            </w:pPr>
            <w:r>
              <w:rPr>
                <w:sz w:val="24"/>
                <w:szCs w:val="24"/>
              </w:rPr>
              <w:t>Baldai, biuro įranga ir k</w:t>
            </w:r>
            <w:r w:rsidRPr="00596C25">
              <w:rPr>
                <w:sz w:val="24"/>
                <w:szCs w:val="24"/>
              </w:rPr>
              <w:t>itas</w:t>
            </w:r>
            <w:r>
              <w:rPr>
                <w:sz w:val="24"/>
                <w:szCs w:val="24"/>
              </w:rPr>
              <w:t xml:space="preserve"> materialus</w:t>
            </w:r>
            <w:r w:rsidRPr="00596C25">
              <w:rPr>
                <w:sz w:val="24"/>
                <w:szCs w:val="24"/>
              </w:rPr>
              <w:t xml:space="preserve"> ilgalaikis materialus turtas</w:t>
            </w:r>
          </w:p>
        </w:tc>
        <w:tc>
          <w:tcPr>
            <w:tcW w:w="2698" w:type="dxa"/>
            <w:tcBorders>
              <w:top w:val="single" w:sz="4" w:space="0" w:color="auto"/>
              <w:lef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7459,59</w:t>
            </w:r>
          </w:p>
        </w:tc>
        <w:tc>
          <w:tcPr>
            <w:tcW w:w="2707" w:type="dxa"/>
            <w:tcBorders>
              <w:top w:val="single" w:sz="4" w:space="0" w:color="auto"/>
              <w:left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4412,07</w:t>
            </w:r>
          </w:p>
        </w:tc>
      </w:tr>
      <w:tr w:rsidR="001D69BA" w:rsidRPr="00596C25" w:rsidTr="005A6242">
        <w:trPr>
          <w:trHeight w:hRule="exact" w:val="379"/>
          <w:jc w:val="center"/>
        </w:trPr>
        <w:tc>
          <w:tcPr>
            <w:tcW w:w="4382" w:type="dxa"/>
            <w:tcBorders>
              <w:top w:val="single" w:sz="4" w:space="0" w:color="auto"/>
              <w:left w:val="single" w:sz="4" w:space="0" w:color="auto"/>
              <w:bottom w:val="single" w:sz="4" w:space="0" w:color="auto"/>
            </w:tcBorders>
            <w:shd w:val="clear" w:color="auto" w:fill="FFFFFF"/>
            <w:vAlign w:val="center"/>
          </w:tcPr>
          <w:p w:rsidR="001D69BA" w:rsidRPr="00596C25" w:rsidRDefault="001D69BA" w:rsidP="005A6242">
            <w:pPr>
              <w:pStyle w:val="Other0"/>
              <w:ind w:firstLine="130"/>
              <w:rPr>
                <w:sz w:val="24"/>
                <w:szCs w:val="24"/>
              </w:rPr>
            </w:pPr>
            <w:r>
              <w:rPr>
                <w:sz w:val="24"/>
                <w:szCs w:val="24"/>
              </w:rPr>
              <w:t>Nebaigta statyba</w:t>
            </w:r>
          </w:p>
        </w:tc>
        <w:tc>
          <w:tcPr>
            <w:tcW w:w="2698" w:type="dxa"/>
            <w:tcBorders>
              <w:top w:val="single" w:sz="4" w:space="0" w:color="auto"/>
              <w:left w:val="single" w:sz="4" w:space="0" w:color="auto"/>
              <w:bottom w:val="single" w:sz="4" w:space="0" w:color="auto"/>
            </w:tcBorders>
            <w:shd w:val="clear" w:color="auto" w:fill="FFFFFF"/>
            <w:vAlign w:val="center"/>
          </w:tcPr>
          <w:p w:rsidR="001D69BA" w:rsidRDefault="001D69BA" w:rsidP="005A6242">
            <w:pPr>
              <w:pStyle w:val="Other0"/>
              <w:jc w:val="center"/>
              <w:rPr>
                <w:sz w:val="24"/>
                <w:szCs w:val="24"/>
              </w:rPr>
            </w:pPr>
            <w:r>
              <w:rPr>
                <w:sz w:val="24"/>
                <w:szCs w:val="24"/>
              </w:rPr>
              <w:t>0,00</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0,00</w:t>
            </w:r>
          </w:p>
        </w:tc>
      </w:tr>
      <w:tr w:rsidR="001D69BA" w:rsidRPr="00596C25" w:rsidTr="005A6242">
        <w:trPr>
          <w:trHeight w:hRule="exact" w:val="379"/>
          <w:jc w:val="center"/>
        </w:trPr>
        <w:tc>
          <w:tcPr>
            <w:tcW w:w="4382" w:type="dxa"/>
            <w:tcBorders>
              <w:top w:val="single" w:sz="4" w:space="0" w:color="auto"/>
              <w:left w:val="single" w:sz="4" w:space="0" w:color="auto"/>
              <w:bottom w:val="single" w:sz="4" w:space="0" w:color="auto"/>
            </w:tcBorders>
            <w:shd w:val="clear" w:color="auto" w:fill="FFFFFF"/>
            <w:vAlign w:val="center"/>
          </w:tcPr>
          <w:p w:rsidR="001D69BA" w:rsidRDefault="001D69BA" w:rsidP="005A6242">
            <w:pPr>
              <w:pStyle w:val="Other0"/>
              <w:ind w:firstLine="130"/>
              <w:rPr>
                <w:sz w:val="24"/>
                <w:szCs w:val="24"/>
              </w:rPr>
            </w:pPr>
            <w:r>
              <w:rPr>
                <w:sz w:val="24"/>
                <w:szCs w:val="24"/>
              </w:rPr>
              <w:t>Kiti statiniai</w:t>
            </w:r>
          </w:p>
        </w:tc>
        <w:tc>
          <w:tcPr>
            <w:tcW w:w="2698" w:type="dxa"/>
            <w:tcBorders>
              <w:top w:val="single" w:sz="4" w:space="0" w:color="auto"/>
              <w:left w:val="single" w:sz="4" w:space="0" w:color="auto"/>
              <w:bottom w:val="single" w:sz="4" w:space="0" w:color="auto"/>
            </w:tcBorders>
            <w:shd w:val="clear" w:color="auto" w:fill="FFFFFF"/>
            <w:vAlign w:val="center"/>
          </w:tcPr>
          <w:p w:rsidR="001D69BA" w:rsidRPr="002C32AA" w:rsidRDefault="001D69BA" w:rsidP="005A6242">
            <w:pPr>
              <w:pStyle w:val="Other0"/>
              <w:jc w:val="center"/>
              <w:rPr>
                <w:sz w:val="24"/>
                <w:szCs w:val="24"/>
              </w:rPr>
            </w:pPr>
            <w:r>
              <w:rPr>
                <w:sz w:val="24"/>
                <w:szCs w:val="24"/>
              </w:rPr>
              <w:t>66581,89</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2C32AA" w:rsidRDefault="001D69BA" w:rsidP="005A6242">
            <w:pPr>
              <w:pStyle w:val="Other0"/>
              <w:jc w:val="center"/>
              <w:rPr>
                <w:sz w:val="24"/>
                <w:szCs w:val="24"/>
              </w:rPr>
            </w:pPr>
            <w:r>
              <w:rPr>
                <w:sz w:val="24"/>
                <w:szCs w:val="24"/>
              </w:rPr>
              <w:t>30886,09</w:t>
            </w:r>
          </w:p>
        </w:tc>
      </w:tr>
    </w:tbl>
    <w:p w:rsidR="001D69BA" w:rsidRPr="009956C9" w:rsidRDefault="001D69BA" w:rsidP="001D69BA">
      <w:pPr>
        <w:pStyle w:val="Pagrindinistekstas"/>
        <w:spacing w:before="120" w:after="25" w:line="300" w:lineRule="auto"/>
        <w:ind w:firstLine="567"/>
        <w:jc w:val="both"/>
        <w:rPr>
          <w:sz w:val="24"/>
          <w:szCs w:val="24"/>
        </w:rPr>
      </w:pPr>
      <w:r w:rsidRPr="009956C9">
        <w:rPr>
          <w:sz w:val="24"/>
          <w:szCs w:val="24"/>
        </w:rPr>
        <w:t xml:space="preserve">Per ataskaitinį laikotarpį įsigyta naujo ilgalaikio materialiojo turto už </w:t>
      </w:r>
      <w:r>
        <w:rPr>
          <w:sz w:val="24"/>
          <w:szCs w:val="24"/>
        </w:rPr>
        <w:t>15500,00</w:t>
      </w:r>
      <w:r w:rsidRPr="009956C9">
        <w:rPr>
          <w:sz w:val="24"/>
          <w:szCs w:val="24"/>
        </w:rPr>
        <w:t xml:space="preserve"> </w:t>
      </w:r>
      <w:proofErr w:type="spellStart"/>
      <w:r w:rsidRPr="009956C9">
        <w:rPr>
          <w:sz w:val="24"/>
          <w:szCs w:val="24"/>
        </w:rPr>
        <w:t>Eur</w:t>
      </w:r>
      <w:proofErr w:type="spellEnd"/>
      <w:r w:rsidRPr="009956C9">
        <w:rPr>
          <w:sz w:val="24"/>
          <w:szCs w:val="24"/>
        </w:rPr>
        <w:t>.</w:t>
      </w:r>
      <w:r>
        <w:rPr>
          <w:sz w:val="24"/>
          <w:szCs w:val="24"/>
        </w:rPr>
        <w:t xml:space="preserve"> </w:t>
      </w:r>
      <w:r w:rsidRPr="009956C9">
        <w:rPr>
          <w:sz w:val="24"/>
          <w:szCs w:val="24"/>
        </w:rPr>
        <w:t>Ilgalaikio materialiojo turto balansinės vertės pasikeitimą per ataskaitinį laikotarpį įtakojo</w:t>
      </w:r>
      <w:r>
        <w:rPr>
          <w:sz w:val="24"/>
          <w:szCs w:val="24"/>
        </w:rPr>
        <w:t xml:space="preserve"> taip pat ir</w:t>
      </w:r>
      <w:r w:rsidRPr="009956C9">
        <w:rPr>
          <w:sz w:val="24"/>
          <w:szCs w:val="24"/>
        </w:rPr>
        <w:t xml:space="preserve"> sukauptas</w:t>
      </w:r>
      <w:r>
        <w:rPr>
          <w:sz w:val="24"/>
          <w:szCs w:val="24"/>
        </w:rPr>
        <w:t xml:space="preserve"> </w:t>
      </w:r>
      <w:r w:rsidRPr="009956C9">
        <w:rPr>
          <w:sz w:val="24"/>
          <w:szCs w:val="24"/>
        </w:rPr>
        <w:t>nusidėvėjimas.</w:t>
      </w:r>
    </w:p>
    <w:p w:rsidR="001D69BA" w:rsidRPr="009A0ABB" w:rsidRDefault="001D69BA" w:rsidP="001D69BA">
      <w:pPr>
        <w:pStyle w:val="Pagrindinistekstas"/>
        <w:numPr>
          <w:ilvl w:val="0"/>
          <w:numId w:val="2"/>
        </w:numPr>
        <w:tabs>
          <w:tab w:val="left" w:pos="363"/>
        </w:tabs>
        <w:spacing w:before="120" w:after="120" w:line="300" w:lineRule="auto"/>
        <w:rPr>
          <w:b/>
          <w:sz w:val="24"/>
          <w:szCs w:val="24"/>
        </w:rPr>
      </w:pPr>
      <w:bookmarkStart w:id="29" w:name="bookmark8"/>
      <w:bookmarkEnd w:id="29"/>
      <w:r w:rsidRPr="009A0ABB">
        <w:rPr>
          <w:b/>
          <w:sz w:val="24"/>
          <w:szCs w:val="24"/>
        </w:rPr>
        <w:t xml:space="preserve">Pastaba </w:t>
      </w:r>
      <w:proofErr w:type="spellStart"/>
      <w:r w:rsidRPr="009A0ABB">
        <w:rPr>
          <w:b/>
          <w:sz w:val="24"/>
          <w:szCs w:val="24"/>
        </w:rPr>
        <w:t>Nr</w:t>
      </w:r>
      <w:proofErr w:type="spellEnd"/>
      <w:r w:rsidRPr="009A0ABB">
        <w:rPr>
          <w:b/>
          <w:sz w:val="24"/>
          <w:szCs w:val="24"/>
        </w:rPr>
        <w:t>. P07. Biologinis turtas.</w:t>
      </w:r>
    </w:p>
    <w:p w:rsidR="001D69BA" w:rsidRPr="009956C9" w:rsidRDefault="001D69BA" w:rsidP="001D69BA">
      <w:pPr>
        <w:pStyle w:val="Pagrindinistekstas"/>
        <w:spacing w:before="25" w:after="25" w:line="300" w:lineRule="auto"/>
        <w:ind w:firstLine="567"/>
        <w:rPr>
          <w:sz w:val="24"/>
          <w:szCs w:val="24"/>
        </w:rPr>
      </w:pPr>
      <w:r w:rsidRPr="009956C9">
        <w:rPr>
          <w:sz w:val="24"/>
          <w:szCs w:val="24"/>
        </w:rPr>
        <w:lastRenderedPageBreak/>
        <w:t>Įstaiga neturi biologinio turto.</w:t>
      </w:r>
    </w:p>
    <w:p w:rsidR="001D69BA" w:rsidRPr="009A0ABB" w:rsidRDefault="001D69BA" w:rsidP="001D69BA">
      <w:pPr>
        <w:pStyle w:val="Pagrindinistekstas"/>
        <w:numPr>
          <w:ilvl w:val="0"/>
          <w:numId w:val="2"/>
        </w:numPr>
        <w:tabs>
          <w:tab w:val="left" w:pos="363"/>
        </w:tabs>
        <w:spacing w:before="120" w:after="120" w:line="300" w:lineRule="auto"/>
        <w:rPr>
          <w:b/>
          <w:sz w:val="24"/>
          <w:szCs w:val="24"/>
        </w:rPr>
      </w:pPr>
      <w:bookmarkStart w:id="30" w:name="bookmark9"/>
      <w:bookmarkEnd w:id="30"/>
      <w:r w:rsidRPr="009A0ABB">
        <w:rPr>
          <w:b/>
          <w:sz w:val="24"/>
          <w:szCs w:val="24"/>
        </w:rPr>
        <w:t xml:space="preserve">Pastaba </w:t>
      </w:r>
      <w:proofErr w:type="spellStart"/>
      <w:r w:rsidRPr="009A0ABB">
        <w:rPr>
          <w:b/>
          <w:sz w:val="24"/>
          <w:szCs w:val="24"/>
        </w:rPr>
        <w:t>Nr</w:t>
      </w:r>
      <w:proofErr w:type="spellEnd"/>
      <w:r w:rsidRPr="009A0ABB">
        <w:rPr>
          <w:b/>
          <w:sz w:val="24"/>
          <w:szCs w:val="24"/>
        </w:rPr>
        <w:t>. P05. Ilgalaikis finansinis turtas.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84"/>
        <w:gridCol w:w="3283"/>
      </w:tblGrid>
      <w:tr w:rsidR="001D69BA" w:rsidRPr="009A0ABB" w:rsidTr="005A6242">
        <w:trPr>
          <w:trHeight w:hRule="exact" w:val="648"/>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20"/>
            </w:pPr>
            <w:r w:rsidRPr="009A0ABB">
              <w:t>Sukauptos ilgalaikės gautinos sumos</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31"/>
          <w:jc w:val="center"/>
        </w:trPr>
        <w:tc>
          <w:tcPr>
            <w:tcW w:w="72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1.</w:t>
            </w:r>
          </w:p>
        </w:tc>
        <w:tc>
          <w:tcPr>
            <w:tcW w:w="5784"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13"/>
            </w:pPr>
            <w:r w:rsidRPr="009A0ABB">
              <w:t>Sukauptos ilgalaikės gautinos sumos</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6385,08</w:t>
            </w:r>
          </w:p>
        </w:tc>
      </w:tr>
    </w:tbl>
    <w:p w:rsidR="001D69BA" w:rsidRPr="009956C9" w:rsidRDefault="001D69BA" w:rsidP="001D69BA">
      <w:pPr>
        <w:pStyle w:val="Pagrindinistekstas"/>
        <w:spacing w:before="120" w:after="25" w:line="300" w:lineRule="auto"/>
        <w:ind w:firstLine="567"/>
        <w:jc w:val="both"/>
        <w:rPr>
          <w:sz w:val="24"/>
          <w:szCs w:val="24"/>
        </w:rPr>
      </w:pPr>
      <w:bookmarkStart w:id="31" w:name="bookmark10"/>
      <w:bookmarkEnd w:id="31"/>
      <w:r w:rsidRPr="009956C9">
        <w:rPr>
          <w:sz w:val="24"/>
          <w:szCs w:val="24"/>
        </w:rPr>
        <w:t xml:space="preserve">Įstaigos ilgalaikį finansinį turtą laikotarpio pabaigoje sudaro ilgalaikiai </w:t>
      </w:r>
      <w:proofErr w:type="spellStart"/>
      <w:r w:rsidRPr="009956C9">
        <w:rPr>
          <w:sz w:val="24"/>
          <w:szCs w:val="24"/>
        </w:rPr>
        <w:t>atidėjiniai</w:t>
      </w:r>
      <w:proofErr w:type="spellEnd"/>
      <w:r w:rsidRPr="009956C9">
        <w:rPr>
          <w:sz w:val="24"/>
          <w:szCs w:val="24"/>
        </w:rPr>
        <w:t xml:space="preserve"> (kompensacijos darbuotojams).</w:t>
      </w:r>
    </w:p>
    <w:p w:rsidR="001D69BA" w:rsidRDefault="001D69BA" w:rsidP="001D69BA">
      <w:pPr>
        <w:pStyle w:val="Pagrindinistekstas"/>
        <w:numPr>
          <w:ilvl w:val="0"/>
          <w:numId w:val="2"/>
        </w:numPr>
        <w:tabs>
          <w:tab w:val="left" w:pos="358"/>
        </w:tabs>
        <w:spacing w:before="120" w:after="120" w:line="300" w:lineRule="auto"/>
        <w:jc w:val="both"/>
        <w:rPr>
          <w:b/>
          <w:sz w:val="24"/>
          <w:szCs w:val="24"/>
        </w:rPr>
      </w:pPr>
      <w:r w:rsidRPr="009A0ABB">
        <w:rPr>
          <w:b/>
          <w:sz w:val="24"/>
          <w:szCs w:val="24"/>
        </w:rPr>
        <w:t xml:space="preserve">Pastaba </w:t>
      </w:r>
      <w:proofErr w:type="spellStart"/>
      <w:r w:rsidRPr="009A0ABB">
        <w:rPr>
          <w:b/>
          <w:sz w:val="24"/>
          <w:szCs w:val="24"/>
        </w:rPr>
        <w:t>Nr</w:t>
      </w:r>
      <w:proofErr w:type="spellEnd"/>
      <w:r w:rsidRPr="009A0ABB">
        <w:rPr>
          <w:b/>
          <w:sz w:val="24"/>
          <w:szCs w:val="24"/>
        </w:rPr>
        <w:t>. P08. Atsargos.</w:t>
      </w:r>
    </w:p>
    <w:p w:rsidR="001D69BA" w:rsidRDefault="001D69BA" w:rsidP="001D69BA">
      <w:pPr>
        <w:pStyle w:val="Pagrindinistekstas"/>
        <w:spacing w:after="140" w:line="360" w:lineRule="auto"/>
        <w:ind w:firstLine="567"/>
        <w:jc w:val="both"/>
        <w:rPr>
          <w:sz w:val="24"/>
          <w:szCs w:val="24"/>
        </w:rPr>
      </w:pPr>
      <w:r>
        <w:rPr>
          <w:sz w:val="24"/>
          <w:szCs w:val="24"/>
        </w:rPr>
        <w:t xml:space="preserve">Ataskaitinio laikotarpio pabaigoje medžiagų, žaliavų ir ūkinio inventoriaus likutis sudarė 1400,45 </w:t>
      </w:r>
      <w:proofErr w:type="spellStart"/>
      <w:r>
        <w:rPr>
          <w:sz w:val="24"/>
          <w:szCs w:val="24"/>
        </w:rPr>
        <w:t>Eur</w:t>
      </w:r>
      <w:proofErr w:type="spellEnd"/>
      <w:r>
        <w:rPr>
          <w:sz w:val="24"/>
          <w:szCs w:val="24"/>
        </w:rPr>
        <w:t xml:space="preserve">. Per ataskaitinį laikotarpį neatlygintai gauta atsargų už 3285,59  </w:t>
      </w:r>
      <w:proofErr w:type="spellStart"/>
      <w:r>
        <w:rPr>
          <w:sz w:val="24"/>
          <w:szCs w:val="24"/>
        </w:rPr>
        <w:t>Eur</w:t>
      </w:r>
      <w:proofErr w:type="spellEnd"/>
      <w:r>
        <w:rPr>
          <w:sz w:val="24"/>
          <w:szCs w:val="24"/>
        </w:rPr>
        <w:t>.</w:t>
      </w:r>
    </w:p>
    <w:p w:rsidR="001D69BA" w:rsidRPr="00224749" w:rsidRDefault="001D69BA" w:rsidP="001D69BA">
      <w:pPr>
        <w:pStyle w:val="Pagrindinistekstas"/>
        <w:numPr>
          <w:ilvl w:val="0"/>
          <w:numId w:val="2"/>
        </w:numPr>
        <w:tabs>
          <w:tab w:val="left" w:pos="358"/>
        </w:tabs>
        <w:spacing w:before="120" w:after="120" w:line="300" w:lineRule="auto"/>
        <w:jc w:val="both"/>
        <w:rPr>
          <w:b/>
          <w:sz w:val="24"/>
          <w:szCs w:val="24"/>
        </w:rPr>
      </w:pPr>
      <w:r w:rsidRPr="00224749">
        <w:rPr>
          <w:b/>
          <w:sz w:val="24"/>
          <w:szCs w:val="24"/>
        </w:rPr>
        <w:t xml:space="preserve">Pastaba </w:t>
      </w:r>
      <w:proofErr w:type="spellStart"/>
      <w:r w:rsidRPr="00224749">
        <w:rPr>
          <w:b/>
          <w:sz w:val="24"/>
          <w:szCs w:val="24"/>
        </w:rPr>
        <w:t>Nr</w:t>
      </w:r>
      <w:proofErr w:type="spellEnd"/>
      <w:r w:rsidRPr="00224749">
        <w:rPr>
          <w:b/>
          <w:sz w:val="24"/>
          <w:szCs w:val="24"/>
        </w:rPr>
        <w:t>. P09. Išankstiniai apmokėjimai.</w:t>
      </w:r>
    </w:p>
    <w:p w:rsidR="001D69BA" w:rsidRPr="009956C9" w:rsidRDefault="001D69BA" w:rsidP="001D69BA">
      <w:pPr>
        <w:pStyle w:val="Pagrindinistekstas"/>
        <w:spacing w:before="25" w:after="25" w:line="300" w:lineRule="auto"/>
        <w:ind w:firstLine="567"/>
        <w:jc w:val="both"/>
        <w:rPr>
          <w:sz w:val="24"/>
          <w:szCs w:val="24"/>
        </w:rPr>
      </w:pPr>
      <w:r w:rsidRPr="009956C9">
        <w:rPr>
          <w:sz w:val="24"/>
          <w:szCs w:val="24"/>
        </w:rPr>
        <w:t>Finansinėse ataskaitoje ataskaitinio laikotarpio pabaigai išankstinius mokėjimus sudaro:</w:t>
      </w:r>
    </w:p>
    <w:p w:rsidR="001D69BA" w:rsidRPr="009956C9" w:rsidRDefault="001D69BA" w:rsidP="001D69BA">
      <w:pPr>
        <w:pStyle w:val="Tablecaption0"/>
        <w:spacing w:before="25" w:after="120" w:line="300" w:lineRule="auto"/>
        <w:ind w:left="403"/>
        <w:rPr>
          <w:sz w:val="24"/>
          <w:szCs w:val="24"/>
        </w:rPr>
      </w:pPr>
      <w:r w:rsidRPr="009956C9">
        <w:rPr>
          <w:sz w:val="24"/>
          <w:szCs w:val="24"/>
        </w:rPr>
        <w:t xml:space="preserve">• Ateinančių laikotarpių sąnaudos </w:t>
      </w:r>
      <w:r>
        <w:rPr>
          <w:sz w:val="24"/>
          <w:szCs w:val="24"/>
        </w:rPr>
        <w:t>0,00</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5"/>
        <w:gridCol w:w="5808"/>
        <w:gridCol w:w="3264"/>
      </w:tblGrid>
      <w:tr w:rsidR="001D69BA" w:rsidRPr="009A0ABB" w:rsidTr="005A6242">
        <w:trPr>
          <w:trHeight w:hRule="exact" w:val="648"/>
          <w:jc w:val="center"/>
        </w:trPr>
        <w:tc>
          <w:tcPr>
            <w:tcW w:w="715" w:type="dxa"/>
            <w:shd w:val="clear" w:color="auto" w:fill="FFFFFF"/>
            <w:vAlign w:val="center"/>
          </w:tcPr>
          <w:p w:rsidR="001D69BA" w:rsidRPr="009A0ABB" w:rsidRDefault="001D69BA" w:rsidP="005A6242">
            <w:pPr>
              <w:pStyle w:val="Other0"/>
              <w:spacing w:before="25" w:after="25"/>
              <w:jc w:val="center"/>
            </w:pPr>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5808" w:type="dxa"/>
            <w:shd w:val="clear" w:color="auto" w:fill="FFFFFF"/>
            <w:vAlign w:val="center"/>
          </w:tcPr>
          <w:p w:rsidR="001D69BA" w:rsidRPr="009A0ABB" w:rsidRDefault="001D69BA" w:rsidP="005A6242">
            <w:pPr>
              <w:pStyle w:val="Other0"/>
              <w:spacing w:before="25" w:after="25"/>
              <w:ind w:left="2500"/>
            </w:pPr>
            <w:r w:rsidRPr="009A0ABB">
              <w:t>Tiekėjai</w:t>
            </w:r>
          </w:p>
        </w:tc>
        <w:tc>
          <w:tcPr>
            <w:tcW w:w="3264" w:type="dxa"/>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26"/>
          <w:jc w:val="center"/>
        </w:trPr>
        <w:tc>
          <w:tcPr>
            <w:tcW w:w="715" w:type="dxa"/>
            <w:shd w:val="clear" w:color="auto" w:fill="FFFFFF"/>
            <w:vAlign w:val="center"/>
          </w:tcPr>
          <w:p w:rsidR="001D69BA" w:rsidRPr="009A0ABB" w:rsidRDefault="001D69BA" w:rsidP="005A6242">
            <w:pPr>
              <w:pStyle w:val="Other0"/>
              <w:spacing w:before="25" w:after="25"/>
              <w:ind w:firstLine="260"/>
            </w:pPr>
            <w:r w:rsidRPr="009A0ABB">
              <w:t>1.</w:t>
            </w:r>
          </w:p>
        </w:tc>
        <w:tc>
          <w:tcPr>
            <w:tcW w:w="5808" w:type="dxa"/>
            <w:shd w:val="clear" w:color="auto" w:fill="FFFFFF"/>
            <w:vAlign w:val="center"/>
          </w:tcPr>
          <w:p w:rsidR="001D69BA" w:rsidRPr="009A0ABB" w:rsidRDefault="001D69BA" w:rsidP="005A6242">
            <w:pPr>
              <w:pStyle w:val="Other0"/>
              <w:spacing w:before="25" w:after="25"/>
              <w:ind w:left="125"/>
              <w:jc w:val="center"/>
            </w:pPr>
          </w:p>
        </w:tc>
        <w:tc>
          <w:tcPr>
            <w:tcW w:w="3264" w:type="dxa"/>
            <w:shd w:val="clear" w:color="auto" w:fill="FFFFFF"/>
            <w:vAlign w:val="center"/>
          </w:tcPr>
          <w:p w:rsidR="001D69BA" w:rsidRPr="009A0ABB" w:rsidRDefault="001D69BA" w:rsidP="005A6242">
            <w:pPr>
              <w:pStyle w:val="Other0"/>
              <w:spacing w:before="25" w:after="25"/>
              <w:jc w:val="center"/>
            </w:pPr>
          </w:p>
        </w:tc>
      </w:tr>
    </w:tbl>
    <w:p w:rsidR="001D69BA" w:rsidRDefault="001D69BA" w:rsidP="001D69BA">
      <w:pPr>
        <w:pStyle w:val="Tablecaption0"/>
        <w:ind w:left="403"/>
        <w:rPr>
          <w:sz w:val="24"/>
          <w:szCs w:val="24"/>
        </w:rPr>
      </w:pPr>
      <w:r w:rsidRPr="00596C25">
        <w:rPr>
          <w:sz w:val="24"/>
          <w:szCs w:val="24"/>
        </w:rPr>
        <w:t xml:space="preserve">• Išankstiniai apmokėjimai tiekėjams </w:t>
      </w:r>
      <w:r>
        <w:rPr>
          <w:sz w:val="24"/>
          <w:szCs w:val="24"/>
        </w:rPr>
        <w:t>2,08</w:t>
      </w:r>
      <w:r w:rsidRPr="00596C25">
        <w:rPr>
          <w:sz w:val="24"/>
          <w:szCs w:val="24"/>
        </w:rPr>
        <w:t xml:space="preserve"> </w:t>
      </w:r>
      <w:proofErr w:type="spellStart"/>
      <w:r w:rsidRPr="00596C25">
        <w:rPr>
          <w:sz w:val="24"/>
          <w:szCs w:val="24"/>
        </w:rPr>
        <w:t>Eur</w:t>
      </w:r>
      <w:proofErr w:type="spellEnd"/>
      <w:r w:rsidRPr="00596C25">
        <w:rPr>
          <w:sz w:val="24"/>
          <w:szCs w:val="24"/>
        </w:rPr>
        <w:t>:</w:t>
      </w:r>
    </w:p>
    <w:p w:rsidR="001D69BA" w:rsidRPr="00596C25" w:rsidRDefault="001D69BA" w:rsidP="001D69BA">
      <w:pPr>
        <w:pStyle w:val="Tablecaption0"/>
        <w:ind w:left="403"/>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5765"/>
        <w:gridCol w:w="3245"/>
      </w:tblGrid>
      <w:tr w:rsidR="001D69BA" w:rsidRPr="00596C25" w:rsidTr="005A6242">
        <w:trPr>
          <w:trHeight w:hRule="exact" w:val="653"/>
          <w:jc w:val="center"/>
        </w:trPr>
        <w:tc>
          <w:tcPr>
            <w:tcW w:w="778" w:type="dxa"/>
            <w:tcBorders>
              <w:top w:val="single" w:sz="4" w:space="0" w:color="auto"/>
              <w:left w:val="single" w:sz="4" w:space="0" w:color="auto"/>
            </w:tcBorders>
            <w:shd w:val="clear" w:color="auto" w:fill="FFFFFF"/>
          </w:tcPr>
          <w:p w:rsidR="001D69BA" w:rsidRPr="00596C25" w:rsidRDefault="001D69BA" w:rsidP="005A6242">
            <w:pPr>
              <w:pStyle w:val="Other0"/>
              <w:spacing w:after="40"/>
              <w:jc w:val="center"/>
              <w:rPr>
                <w:sz w:val="24"/>
                <w:szCs w:val="24"/>
              </w:rPr>
            </w:pPr>
            <w:proofErr w:type="spellStart"/>
            <w:r w:rsidRPr="00596C25">
              <w:rPr>
                <w:sz w:val="24"/>
                <w:szCs w:val="24"/>
              </w:rPr>
              <w:t>Eil</w:t>
            </w:r>
            <w:proofErr w:type="spellEnd"/>
            <w:r w:rsidRPr="00596C25">
              <w:rPr>
                <w:sz w:val="24"/>
                <w:szCs w:val="24"/>
              </w:rPr>
              <w:t>.</w:t>
            </w:r>
          </w:p>
          <w:p w:rsidR="001D69BA" w:rsidRPr="00596C25" w:rsidRDefault="001D69BA" w:rsidP="005A6242">
            <w:pPr>
              <w:pStyle w:val="Other0"/>
              <w:jc w:val="center"/>
              <w:rPr>
                <w:sz w:val="24"/>
                <w:szCs w:val="24"/>
              </w:rPr>
            </w:pPr>
            <w:proofErr w:type="spellStart"/>
            <w:r w:rsidRPr="00596C25">
              <w:rPr>
                <w:sz w:val="24"/>
                <w:szCs w:val="24"/>
              </w:rPr>
              <w:t>Nr</w:t>
            </w:r>
            <w:proofErr w:type="spellEnd"/>
            <w:r w:rsidRPr="00596C25">
              <w:rPr>
                <w:sz w:val="24"/>
                <w:szCs w:val="24"/>
              </w:rPr>
              <w:t>.</w:t>
            </w:r>
          </w:p>
        </w:tc>
        <w:tc>
          <w:tcPr>
            <w:tcW w:w="5765" w:type="dxa"/>
            <w:tcBorders>
              <w:top w:val="single" w:sz="4" w:space="0" w:color="auto"/>
              <w:left w:val="single" w:sz="4" w:space="0" w:color="auto"/>
            </w:tcBorders>
            <w:shd w:val="clear" w:color="auto" w:fill="FFFFFF"/>
          </w:tcPr>
          <w:p w:rsidR="001D69BA" w:rsidRPr="00596C25" w:rsidRDefault="001D69BA" w:rsidP="005A6242">
            <w:pPr>
              <w:pStyle w:val="Other0"/>
              <w:jc w:val="center"/>
              <w:rPr>
                <w:sz w:val="24"/>
                <w:szCs w:val="24"/>
              </w:rPr>
            </w:pPr>
            <w:r w:rsidRPr="00596C25">
              <w:rPr>
                <w:sz w:val="24"/>
                <w:szCs w:val="24"/>
              </w:rPr>
              <w:t>Tiekėjai</w:t>
            </w:r>
          </w:p>
        </w:tc>
        <w:tc>
          <w:tcPr>
            <w:tcW w:w="3245" w:type="dxa"/>
            <w:tcBorders>
              <w:top w:val="single" w:sz="4" w:space="0" w:color="auto"/>
              <w:left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sidRPr="00596C25">
              <w:rPr>
                <w:sz w:val="24"/>
                <w:szCs w:val="24"/>
              </w:rPr>
              <w:t>Suma (</w:t>
            </w:r>
            <w:proofErr w:type="spellStart"/>
            <w:r w:rsidRPr="00596C25">
              <w:rPr>
                <w:sz w:val="24"/>
                <w:szCs w:val="24"/>
              </w:rPr>
              <w:t>Eur</w:t>
            </w:r>
            <w:proofErr w:type="spellEnd"/>
            <w:r w:rsidRPr="00596C25">
              <w:rPr>
                <w:sz w:val="24"/>
                <w:szCs w:val="24"/>
              </w:rPr>
              <w:t>)</w:t>
            </w:r>
          </w:p>
        </w:tc>
      </w:tr>
      <w:tr w:rsidR="001D69BA" w:rsidRPr="00596C25" w:rsidTr="005A6242">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rsidR="001D69BA" w:rsidRPr="00596C25" w:rsidRDefault="001D69BA" w:rsidP="005A6242">
            <w:pPr>
              <w:pStyle w:val="Other0"/>
              <w:jc w:val="center"/>
              <w:rPr>
                <w:sz w:val="24"/>
                <w:szCs w:val="24"/>
              </w:rPr>
            </w:pPr>
            <w:r w:rsidRPr="00596C25">
              <w:rPr>
                <w:sz w:val="24"/>
                <w:szCs w:val="24"/>
              </w:rPr>
              <w:t>1.</w:t>
            </w:r>
          </w:p>
        </w:tc>
        <w:tc>
          <w:tcPr>
            <w:tcW w:w="5765" w:type="dxa"/>
            <w:tcBorders>
              <w:top w:val="single" w:sz="4" w:space="0" w:color="auto"/>
              <w:left w:val="single" w:sz="4" w:space="0" w:color="auto"/>
              <w:bottom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AB Telia Lietuva</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596C25" w:rsidRDefault="001D69BA" w:rsidP="005A6242">
            <w:pPr>
              <w:pStyle w:val="Other0"/>
              <w:jc w:val="center"/>
              <w:rPr>
                <w:sz w:val="24"/>
                <w:szCs w:val="24"/>
              </w:rPr>
            </w:pPr>
            <w:r>
              <w:rPr>
                <w:sz w:val="24"/>
                <w:szCs w:val="24"/>
              </w:rPr>
              <w:t>2,08</w:t>
            </w:r>
          </w:p>
        </w:tc>
      </w:tr>
    </w:tbl>
    <w:p w:rsidR="001D69BA" w:rsidRDefault="001D69BA" w:rsidP="001D69BA">
      <w:pPr>
        <w:pStyle w:val="Pagrindinistekstas"/>
        <w:tabs>
          <w:tab w:val="left" w:pos="358"/>
        </w:tabs>
        <w:spacing w:before="120" w:after="120" w:line="300" w:lineRule="auto"/>
        <w:jc w:val="both"/>
        <w:rPr>
          <w:b/>
          <w:sz w:val="24"/>
          <w:szCs w:val="24"/>
        </w:rPr>
      </w:pPr>
    </w:p>
    <w:p w:rsidR="001D69BA" w:rsidRPr="00224749" w:rsidRDefault="001D69BA" w:rsidP="001D69BA">
      <w:pPr>
        <w:pStyle w:val="Pagrindinistekstas"/>
        <w:numPr>
          <w:ilvl w:val="0"/>
          <w:numId w:val="2"/>
        </w:numPr>
        <w:tabs>
          <w:tab w:val="left" w:pos="358"/>
        </w:tabs>
        <w:spacing w:before="120" w:after="120" w:line="300" w:lineRule="auto"/>
        <w:jc w:val="both"/>
        <w:rPr>
          <w:b/>
          <w:sz w:val="24"/>
          <w:szCs w:val="24"/>
        </w:rPr>
      </w:pPr>
      <w:r w:rsidRPr="00224749">
        <w:rPr>
          <w:b/>
          <w:sz w:val="24"/>
          <w:szCs w:val="24"/>
        </w:rPr>
        <w:t xml:space="preserve">Pastaba </w:t>
      </w:r>
      <w:proofErr w:type="spellStart"/>
      <w:r w:rsidRPr="00224749">
        <w:rPr>
          <w:b/>
          <w:sz w:val="24"/>
          <w:szCs w:val="24"/>
        </w:rPr>
        <w:t>Nr</w:t>
      </w:r>
      <w:proofErr w:type="spellEnd"/>
      <w:r w:rsidRPr="00224749">
        <w:rPr>
          <w:b/>
          <w:sz w:val="24"/>
          <w:szCs w:val="24"/>
        </w:rPr>
        <w:t>. P</w:t>
      </w:r>
      <w:r>
        <w:rPr>
          <w:b/>
          <w:sz w:val="24"/>
          <w:szCs w:val="24"/>
        </w:rPr>
        <w:t xml:space="preserve">10. </w:t>
      </w:r>
      <w:r w:rsidRPr="009A0ABB">
        <w:rPr>
          <w:b/>
          <w:sz w:val="24"/>
          <w:szCs w:val="24"/>
        </w:rPr>
        <w:t>Per vienus metus gautinos sumos.</w:t>
      </w:r>
    </w:p>
    <w:p w:rsidR="001D69BA" w:rsidRPr="009956C9" w:rsidRDefault="001D69BA" w:rsidP="001D69BA">
      <w:pPr>
        <w:spacing w:before="25" w:after="25" w:line="300" w:lineRule="auto"/>
        <w:ind w:firstLine="567"/>
        <w:jc w:val="both"/>
        <w:rPr>
          <w:rFonts w:ascii="Times New Roman" w:hAnsi="Times New Roman" w:cs="Times New Roman"/>
        </w:rPr>
      </w:pPr>
      <w:r w:rsidRPr="009956C9">
        <w:rPr>
          <w:rFonts w:ascii="Times New Roman" w:hAnsi="Times New Roman" w:cs="Times New Roman"/>
        </w:rPr>
        <w:t xml:space="preserve">Ataskaitinio laikotarpio per vienus metus gautinos sumos sudaro </w:t>
      </w:r>
      <w:r>
        <w:rPr>
          <w:rFonts w:ascii="Times New Roman" w:hAnsi="Times New Roman" w:cs="Times New Roman"/>
        </w:rPr>
        <w:t>82647,83</w:t>
      </w:r>
      <w:r w:rsidRPr="009956C9">
        <w:rPr>
          <w:rFonts w:ascii="Times New Roman" w:hAnsi="Times New Roman" w:cs="Times New Roman"/>
        </w:rPr>
        <w:t xml:space="preserve"> </w:t>
      </w:r>
      <w:proofErr w:type="spellStart"/>
      <w:r w:rsidRPr="009956C9">
        <w:rPr>
          <w:rFonts w:ascii="Times New Roman" w:hAnsi="Times New Roman" w:cs="Times New Roman"/>
        </w:rPr>
        <w:t>Eur</w:t>
      </w:r>
      <w:proofErr w:type="spellEnd"/>
      <w:r w:rsidRPr="009956C9">
        <w:rPr>
          <w:rFonts w:ascii="Times New Roman" w:hAnsi="Times New Roman" w:cs="Times New Roman"/>
        </w:rPr>
        <w:t>, iš jų:</w:t>
      </w:r>
    </w:p>
    <w:p w:rsidR="001D69BA" w:rsidRPr="009956C9" w:rsidRDefault="001D69BA" w:rsidP="001D69BA">
      <w:pPr>
        <w:pStyle w:val="Pagrindinistekstas"/>
        <w:spacing w:before="25" w:after="120" w:line="300" w:lineRule="auto"/>
        <w:ind w:firstLine="380"/>
        <w:jc w:val="both"/>
        <w:rPr>
          <w:sz w:val="24"/>
          <w:szCs w:val="24"/>
        </w:rPr>
      </w:pPr>
      <w:r w:rsidRPr="009956C9">
        <w:rPr>
          <w:sz w:val="24"/>
          <w:szCs w:val="24"/>
        </w:rPr>
        <w:t xml:space="preserve">• Gautinos sumos už turto naudojimą, parduotas prekes, turtą, paslaugas </w:t>
      </w:r>
      <w:r>
        <w:rPr>
          <w:sz w:val="24"/>
          <w:szCs w:val="24"/>
        </w:rPr>
        <w:t>10529,19</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1D69BA" w:rsidRPr="009A0ABB" w:rsidTr="005A6242">
        <w:trPr>
          <w:trHeight w:hRule="exact" w:val="566"/>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80"/>
            </w:pPr>
            <w:proofErr w:type="spellStart"/>
            <w:r w:rsidRPr="009A0ABB">
              <w:t>Eil</w:t>
            </w:r>
            <w:proofErr w:type="spellEnd"/>
            <w:r w:rsidRPr="009A0ABB">
              <w:t>.</w:t>
            </w:r>
          </w:p>
          <w:p w:rsidR="001D69BA" w:rsidRPr="009A0ABB" w:rsidRDefault="001D69BA" w:rsidP="005A6242">
            <w:pPr>
              <w:pStyle w:val="Other0"/>
              <w:spacing w:before="25" w:after="25"/>
              <w:ind w:firstLine="180"/>
            </w:pPr>
            <w:proofErr w:type="spellStart"/>
            <w:r w:rsidRPr="009A0ABB">
              <w:t>Nr</w:t>
            </w:r>
            <w:proofErr w:type="spellEnd"/>
            <w:r w:rsidRPr="009A0ABB">
              <w:t>.</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r w:rsidRPr="009A0ABB">
              <w:t>Gautino sumos</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288"/>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Gautinos sumos už turto naudojimą</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0,00</w:t>
            </w:r>
          </w:p>
        </w:tc>
      </w:tr>
      <w:tr w:rsidR="001D69BA" w:rsidRPr="009A0ABB" w:rsidTr="005A6242">
        <w:trPr>
          <w:trHeight w:hRule="exact" w:val="283"/>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Gautinos sumos už suteiktas paslaugas</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152,50</w:t>
            </w:r>
          </w:p>
        </w:tc>
      </w:tr>
      <w:tr w:rsidR="001D69BA" w:rsidRPr="009A0ABB" w:rsidTr="005A6242">
        <w:trPr>
          <w:trHeight w:hRule="exact" w:val="718"/>
          <w:jc w:val="center"/>
        </w:trPr>
        <w:tc>
          <w:tcPr>
            <w:tcW w:w="72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3.</w:t>
            </w:r>
          </w:p>
        </w:tc>
        <w:tc>
          <w:tcPr>
            <w:tcW w:w="577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13"/>
            </w:pPr>
            <w:r w:rsidRPr="009A0ABB">
              <w:t>Gautinos sumos už paslaugas švietimo, socialinės apsaugos ir kitose įstaigose</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10376,69</w:t>
            </w:r>
          </w:p>
        </w:tc>
      </w:tr>
    </w:tbl>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Sukauptos gautinos sumos </w:t>
      </w:r>
      <w:r>
        <w:rPr>
          <w:sz w:val="24"/>
          <w:szCs w:val="24"/>
        </w:rPr>
        <w:t>72012,77</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720"/>
        <w:gridCol w:w="5784"/>
        <w:gridCol w:w="3283"/>
      </w:tblGrid>
      <w:tr w:rsidR="001D69BA" w:rsidRPr="009A0ABB" w:rsidTr="005A6242">
        <w:trPr>
          <w:trHeight w:hRule="exact" w:val="648"/>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80"/>
            </w:pPr>
            <w:proofErr w:type="spellStart"/>
            <w:r w:rsidRPr="009A0ABB">
              <w:t>Eil</w:t>
            </w:r>
            <w:proofErr w:type="spellEnd"/>
            <w:r w:rsidRPr="009A0ABB">
              <w:t>.</w:t>
            </w:r>
          </w:p>
          <w:p w:rsidR="001D69BA" w:rsidRPr="009A0ABB" w:rsidRDefault="001D69BA" w:rsidP="005A6242">
            <w:pPr>
              <w:pStyle w:val="Other0"/>
              <w:spacing w:before="25" w:after="25"/>
              <w:ind w:firstLine="180"/>
            </w:pPr>
            <w:proofErr w:type="spellStart"/>
            <w:r w:rsidRPr="009A0ABB">
              <w:t>Nr</w:t>
            </w:r>
            <w:proofErr w:type="spellEnd"/>
            <w:r w:rsidRPr="009A0ABB">
              <w:t>.</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060"/>
            </w:pPr>
            <w:r w:rsidRPr="009A0ABB">
              <w:t>Sukauptos gautinos sumos iš biudžeto</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31"/>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Atostogų kaupiniams</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62114,21</w:t>
            </w:r>
          </w:p>
        </w:tc>
      </w:tr>
      <w:tr w:rsidR="001D69BA" w:rsidRPr="009A0ABB" w:rsidTr="005A6242">
        <w:trPr>
          <w:trHeight w:hRule="exact" w:val="322"/>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Valstybinio socialinio draudimo fondui</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977,84</w:t>
            </w:r>
          </w:p>
        </w:tc>
      </w:tr>
      <w:tr w:rsidR="001D69BA" w:rsidRPr="009A0ABB" w:rsidTr="005A6242">
        <w:trPr>
          <w:trHeight w:hRule="exact" w:val="326"/>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3.</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Valstybinei mokesčių inspekcijai</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0,00</w:t>
            </w:r>
          </w:p>
        </w:tc>
      </w:tr>
      <w:tr w:rsidR="001D69BA" w:rsidRPr="009A0ABB" w:rsidTr="005A6242">
        <w:trPr>
          <w:trHeight w:hRule="exact" w:val="331"/>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4.</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Darbuotojams</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0,00</w:t>
            </w:r>
          </w:p>
        </w:tc>
      </w:tr>
      <w:tr w:rsidR="001D69BA" w:rsidRPr="009A0ABB" w:rsidTr="005A6242">
        <w:trPr>
          <w:trHeight w:hRule="exact" w:val="326"/>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lastRenderedPageBreak/>
              <w:t>5.</w:t>
            </w:r>
          </w:p>
        </w:tc>
        <w:tc>
          <w:tcPr>
            <w:tcW w:w="578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Tiekėjams</w:t>
            </w:r>
          </w:p>
        </w:tc>
        <w:tc>
          <w:tcPr>
            <w:tcW w:w="328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5,62</w:t>
            </w:r>
          </w:p>
        </w:tc>
      </w:tr>
      <w:tr w:rsidR="001D69BA" w:rsidRPr="009A0ABB" w:rsidTr="005A6242">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6.</w:t>
            </w:r>
          </w:p>
        </w:tc>
        <w:tc>
          <w:tcPr>
            <w:tcW w:w="5784"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13"/>
            </w:pPr>
            <w:r w:rsidRPr="009A0ABB">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8915,10</w:t>
            </w:r>
          </w:p>
        </w:tc>
      </w:tr>
    </w:tbl>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Kitos gautinos sumos sudaro </w:t>
      </w:r>
      <w:r>
        <w:rPr>
          <w:sz w:val="24"/>
          <w:szCs w:val="24"/>
        </w:rPr>
        <w:t>105,87</w:t>
      </w:r>
      <w:r w:rsidRPr="009956C9">
        <w:rPr>
          <w:sz w:val="24"/>
          <w:szCs w:val="24"/>
        </w:rPr>
        <w:t xml:space="preserve"> </w:t>
      </w:r>
      <w:proofErr w:type="spellStart"/>
      <w:r w:rsidRPr="009956C9">
        <w:rPr>
          <w:sz w:val="24"/>
          <w:szCs w:val="24"/>
        </w:rPr>
        <w:t>Eur</w:t>
      </w:r>
      <w:proofErr w:type="spellEnd"/>
      <w:r w:rsidRPr="009956C9">
        <w:rPr>
          <w:sz w:val="24"/>
          <w:szCs w:val="24"/>
        </w:rPr>
        <w:t>:</w:t>
      </w:r>
    </w:p>
    <w:p w:rsidR="001D69BA" w:rsidRPr="00224749" w:rsidRDefault="001D69BA" w:rsidP="001D69BA">
      <w:pPr>
        <w:pStyle w:val="Pagrindinistekstas"/>
        <w:numPr>
          <w:ilvl w:val="0"/>
          <w:numId w:val="2"/>
        </w:numPr>
        <w:tabs>
          <w:tab w:val="left" w:pos="358"/>
        </w:tabs>
        <w:spacing w:before="120" w:after="120" w:line="300" w:lineRule="auto"/>
        <w:jc w:val="both"/>
        <w:rPr>
          <w:b/>
          <w:sz w:val="24"/>
          <w:szCs w:val="24"/>
        </w:rPr>
      </w:pPr>
      <w:r w:rsidRPr="00224749">
        <w:rPr>
          <w:b/>
          <w:sz w:val="24"/>
          <w:szCs w:val="24"/>
        </w:rPr>
        <w:t xml:space="preserve">Pastaba </w:t>
      </w:r>
      <w:proofErr w:type="spellStart"/>
      <w:r w:rsidRPr="00224749">
        <w:rPr>
          <w:b/>
          <w:sz w:val="24"/>
          <w:szCs w:val="24"/>
        </w:rPr>
        <w:t>Nr</w:t>
      </w:r>
      <w:proofErr w:type="spellEnd"/>
      <w:r w:rsidRPr="00224749">
        <w:rPr>
          <w:b/>
          <w:sz w:val="24"/>
          <w:szCs w:val="24"/>
        </w:rPr>
        <w:t xml:space="preserve">. </w:t>
      </w:r>
      <w:r w:rsidRPr="009A0ABB">
        <w:rPr>
          <w:b/>
          <w:sz w:val="24"/>
          <w:szCs w:val="24"/>
        </w:rPr>
        <w:t>P11. Pinigai ir pinigų ekvivalentai.</w:t>
      </w:r>
    </w:p>
    <w:p w:rsidR="001D69BA" w:rsidRPr="009956C9" w:rsidRDefault="001D69BA" w:rsidP="001D69BA">
      <w:pPr>
        <w:pStyle w:val="Pagrindinistekstas"/>
        <w:spacing w:before="25" w:after="25" w:line="300" w:lineRule="auto"/>
        <w:ind w:firstLine="567"/>
        <w:jc w:val="both"/>
        <w:rPr>
          <w:sz w:val="24"/>
          <w:szCs w:val="24"/>
        </w:rPr>
      </w:pPr>
      <w:r w:rsidRPr="009956C9">
        <w:rPr>
          <w:sz w:val="24"/>
          <w:szCs w:val="24"/>
        </w:rPr>
        <w:t xml:space="preserve">Piniginių lėšų likutį </w:t>
      </w:r>
      <w:r>
        <w:rPr>
          <w:sz w:val="24"/>
          <w:szCs w:val="24"/>
        </w:rPr>
        <w:t>2311,87</w:t>
      </w:r>
      <w:r w:rsidRPr="009956C9">
        <w:rPr>
          <w:sz w:val="24"/>
          <w:szCs w:val="24"/>
        </w:rPr>
        <w:t xml:space="preserve"> </w:t>
      </w:r>
      <w:proofErr w:type="spellStart"/>
      <w:r w:rsidRPr="009956C9">
        <w:rPr>
          <w:sz w:val="24"/>
          <w:szCs w:val="24"/>
        </w:rPr>
        <w:t>Eur</w:t>
      </w:r>
      <w:proofErr w:type="spellEnd"/>
      <w:r w:rsidRPr="009956C9">
        <w:rPr>
          <w:sz w:val="24"/>
          <w:szCs w:val="24"/>
        </w:rPr>
        <w:t xml:space="preserve"> ataskaitinio laikotarpio pabaigai sudaro pinigai banko sąskaitose.</w:t>
      </w:r>
    </w:p>
    <w:p w:rsidR="001D69BA" w:rsidRPr="009A0ABB" w:rsidRDefault="001D69BA" w:rsidP="001D69BA">
      <w:pPr>
        <w:pStyle w:val="Pagrindinistekstas"/>
        <w:numPr>
          <w:ilvl w:val="0"/>
          <w:numId w:val="3"/>
        </w:numPr>
        <w:tabs>
          <w:tab w:val="left" w:pos="358"/>
        </w:tabs>
        <w:spacing w:before="120" w:after="120" w:line="300" w:lineRule="auto"/>
        <w:jc w:val="both"/>
        <w:rPr>
          <w:b/>
          <w:sz w:val="24"/>
          <w:szCs w:val="24"/>
        </w:rPr>
      </w:pPr>
      <w:bookmarkStart w:id="32" w:name="bookmark11"/>
      <w:bookmarkEnd w:id="32"/>
      <w:r w:rsidRPr="009A0ABB">
        <w:rPr>
          <w:b/>
          <w:sz w:val="24"/>
          <w:szCs w:val="24"/>
        </w:rPr>
        <w:t xml:space="preserve">Pastaba </w:t>
      </w:r>
      <w:proofErr w:type="spellStart"/>
      <w:r w:rsidRPr="009A0ABB">
        <w:rPr>
          <w:b/>
          <w:sz w:val="24"/>
          <w:szCs w:val="24"/>
        </w:rPr>
        <w:t>Nr</w:t>
      </w:r>
      <w:proofErr w:type="spellEnd"/>
      <w:r w:rsidRPr="009A0ABB">
        <w:rPr>
          <w:b/>
          <w:sz w:val="24"/>
          <w:szCs w:val="24"/>
        </w:rPr>
        <w:t>. P12. Finansavimo sumos.</w:t>
      </w:r>
    </w:p>
    <w:p w:rsidR="001D69BA" w:rsidRPr="009956C9" w:rsidRDefault="001D69BA" w:rsidP="001D69BA">
      <w:pPr>
        <w:pStyle w:val="Pagrindinistekstas"/>
        <w:spacing w:before="25" w:after="25" w:line="300" w:lineRule="auto"/>
        <w:ind w:firstLine="567"/>
        <w:jc w:val="both"/>
        <w:rPr>
          <w:sz w:val="24"/>
          <w:szCs w:val="24"/>
        </w:rPr>
      </w:pPr>
      <w:r w:rsidRPr="009956C9">
        <w:rPr>
          <w:sz w:val="24"/>
          <w:szCs w:val="24"/>
        </w:rPr>
        <w:t xml:space="preserve">Ataskaitinio laikotarpio pabaigai finansavimo sumų likutis yra </w:t>
      </w:r>
      <w:r>
        <w:rPr>
          <w:sz w:val="24"/>
          <w:szCs w:val="24"/>
        </w:rPr>
        <w:t>333472,13</w:t>
      </w:r>
      <w:r w:rsidRPr="009956C9">
        <w:rPr>
          <w:sz w:val="24"/>
          <w:szCs w:val="24"/>
        </w:rPr>
        <w:t xml:space="preserve"> </w:t>
      </w:r>
      <w:proofErr w:type="spellStart"/>
      <w:r w:rsidRPr="009956C9">
        <w:rPr>
          <w:sz w:val="24"/>
          <w:szCs w:val="24"/>
        </w:rPr>
        <w:t>Eur</w:t>
      </w:r>
      <w:proofErr w:type="spellEnd"/>
      <w:r w:rsidRPr="009956C9">
        <w:rPr>
          <w:sz w:val="24"/>
          <w:szCs w:val="24"/>
        </w:rPr>
        <w:t xml:space="preserve"> Finansavimo sum</w:t>
      </w:r>
      <w:r>
        <w:rPr>
          <w:sz w:val="24"/>
          <w:szCs w:val="24"/>
        </w:rPr>
        <w:t>os</w:t>
      </w:r>
      <w:r w:rsidRPr="009956C9">
        <w:rPr>
          <w:sz w:val="24"/>
          <w:szCs w:val="24"/>
        </w:rPr>
        <w:t xml:space="preserve"> pagal šaltinius pateiktas lentelėje:</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1104"/>
        <w:gridCol w:w="5405"/>
        <w:gridCol w:w="3278"/>
      </w:tblGrid>
      <w:tr w:rsidR="001D69BA" w:rsidRPr="009A0ABB" w:rsidTr="005A6242">
        <w:trPr>
          <w:trHeight w:hRule="exact" w:val="566"/>
          <w:jc w:val="center"/>
        </w:trPr>
        <w:tc>
          <w:tcPr>
            <w:tcW w:w="110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540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r w:rsidRPr="009A0ABB">
              <w:t>Šaltinis</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Likutis (</w:t>
            </w:r>
            <w:proofErr w:type="spellStart"/>
            <w:r w:rsidRPr="009A0ABB">
              <w:t>Eur</w:t>
            </w:r>
            <w:proofErr w:type="spellEnd"/>
            <w:r w:rsidRPr="009A0ABB">
              <w:t>)</w:t>
            </w:r>
          </w:p>
        </w:tc>
      </w:tr>
      <w:tr w:rsidR="001D69BA" w:rsidRPr="009A0ABB" w:rsidTr="005A6242">
        <w:trPr>
          <w:trHeight w:hRule="exact" w:val="283"/>
          <w:jc w:val="center"/>
        </w:trPr>
        <w:tc>
          <w:tcPr>
            <w:tcW w:w="110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r w:rsidRPr="009A0ABB">
              <w:t>1.</w:t>
            </w:r>
          </w:p>
        </w:tc>
        <w:tc>
          <w:tcPr>
            <w:tcW w:w="540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58"/>
            </w:pPr>
            <w:r w:rsidRPr="009A0ABB">
              <w:t>Iš valstybės biudžeto</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spacing w:before="25" w:after="25"/>
              <w:jc w:val="center"/>
              <w:rPr>
                <w:rFonts w:ascii="Times New Roman" w:hAnsi="Times New Roman" w:cs="Times New Roman"/>
                <w:sz w:val="22"/>
                <w:szCs w:val="22"/>
              </w:rPr>
            </w:pPr>
            <w:r>
              <w:rPr>
                <w:rFonts w:ascii="Times New Roman" w:hAnsi="Times New Roman" w:cs="Times New Roman"/>
                <w:sz w:val="22"/>
                <w:szCs w:val="22"/>
              </w:rPr>
              <w:t>1958,34</w:t>
            </w:r>
          </w:p>
        </w:tc>
      </w:tr>
      <w:tr w:rsidR="001D69BA" w:rsidRPr="009A0ABB" w:rsidTr="005A6242">
        <w:trPr>
          <w:trHeight w:hRule="exact" w:val="298"/>
          <w:jc w:val="center"/>
        </w:trPr>
        <w:tc>
          <w:tcPr>
            <w:tcW w:w="1104"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2.</w:t>
            </w:r>
          </w:p>
        </w:tc>
        <w:tc>
          <w:tcPr>
            <w:tcW w:w="5405"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58"/>
            </w:pPr>
            <w:r w:rsidRPr="009A0ABB">
              <w:t>Iš savivaldybės biudžeto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325896,67</w:t>
            </w:r>
          </w:p>
        </w:tc>
      </w:tr>
    </w:tbl>
    <w:p w:rsidR="001D69BA" w:rsidRPr="009956C9" w:rsidRDefault="001D69BA" w:rsidP="001D69BA">
      <w:pPr>
        <w:pStyle w:val="Pagrindinistekstas"/>
        <w:spacing w:before="120" w:after="25" w:line="300" w:lineRule="auto"/>
        <w:ind w:firstLine="567"/>
        <w:jc w:val="both"/>
        <w:rPr>
          <w:sz w:val="24"/>
          <w:szCs w:val="24"/>
        </w:rPr>
      </w:pPr>
      <w:r w:rsidRPr="009956C9">
        <w:rPr>
          <w:sz w:val="24"/>
          <w:szCs w:val="24"/>
        </w:rPr>
        <w:t>Per ataskaitinį laikotarpį neatlygintinai gauto turto nebuvo.</w:t>
      </w:r>
    </w:p>
    <w:p w:rsidR="001D69BA" w:rsidRPr="009A0ABB" w:rsidRDefault="001D69BA" w:rsidP="001D69BA">
      <w:pPr>
        <w:pStyle w:val="Pagrindinistekstas"/>
        <w:numPr>
          <w:ilvl w:val="0"/>
          <w:numId w:val="3"/>
        </w:numPr>
        <w:tabs>
          <w:tab w:val="left" w:pos="358"/>
        </w:tabs>
        <w:spacing w:before="120" w:after="120" w:line="300" w:lineRule="auto"/>
        <w:jc w:val="both"/>
        <w:rPr>
          <w:b/>
          <w:sz w:val="24"/>
          <w:szCs w:val="24"/>
        </w:rPr>
      </w:pPr>
      <w:bookmarkStart w:id="33" w:name="bookmark12"/>
      <w:bookmarkEnd w:id="33"/>
      <w:r w:rsidRPr="009A0ABB">
        <w:rPr>
          <w:b/>
          <w:sz w:val="24"/>
          <w:szCs w:val="24"/>
        </w:rPr>
        <w:t xml:space="preserve">Pastaba </w:t>
      </w:r>
      <w:proofErr w:type="spellStart"/>
      <w:r w:rsidRPr="009A0ABB">
        <w:rPr>
          <w:b/>
          <w:sz w:val="24"/>
          <w:szCs w:val="24"/>
        </w:rPr>
        <w:t>Nr</w:t>
      </w:r>
      <w:proofErr w:type="spellEnd"/>
      <w:r w:rsidRPr="009A0ABB">
        <w:rPr>
          <w:b/>
          <w:sz w:val="24"/>
          <w:szCs w:val="24"/>
        </w:rPr>
        <w:t xml:space="preserve">. P15. </w:t>
      </w:r>
      <w:proofErr w:type="spellStart"/>
      <w:r w:rsidRPr="009A0ABB">
        <w:rPr>
          <w:b/>
          <w:sz w:val="24"/>
          <w:szCs w:val="24"/>
        </w:rPr>
        <w:t>Atidėjiniai</w:t>
      </w:r>
      <w:proofErr w:type="spellEnd"/>
      <w:r w:rsidRPr="009A0ABB">
        <w:rPr>
          <w:b/>
          <w:sz w:val="24"/>
          <w:szCs w:val="24"/>
        </w:rPr>
        <w:t>.</w:t>
      </w:r>
    </w:p>
    <w:p w:rsidR="001D69BA" w:rsidRDefault="001D69BA" w:rsidP="001D69BA">
      <w:pPr>
        <w:pStyle w:val="Pagrindinistekstas"/>
        <w:tabs>
          <w:tab w:val="left" w:pos="358"/>
        </w:tabs>
        <w:spacing w:after="0"/>
        <w:jc w:val="both"/>
        <w:rPr>
          <w:sz w:val="24"/>
          <w:szCs w:val="24"/>
        </w:rPr>
      </w:pPr>
      <w:bookmarkStart w:id="34" w:name="bookmark13"/>
      <w:bookmarkEnd w:id="34"/>
      <w:r w:rsidRPr="00C86844">
        <w:rPr>
          <w:sz w:val="24"/>
          <w:szCs w:val="24"/>
        </w:rPr>
        <w:t>Darbuotojų pasiekusių vadovaujantis Darbo kodekso 56 straipsnio 1 dalies punktu senatvės pensiją ir įgijusių teisę į visą senatvės pensiją priskaičiuota išeitinės išmokos (</w:t>
      </w:r>
      <w:proofErr w:type="spellStart"/>
      <w:r w:rsidRPr="00C86844">
        <w:rPr>
          <w:sz w:val="24"/>
          <w:szCs w:val="24"/>
        </w:rPr>
        <w:t>atidėjinys</w:t>
      </w:r>
      <w:proofErr w:type="spellEnd"/>
      <w:r w:rsidRPr="00C86844">
        <w:rPr>
          <w:sz w:val="24"/>
          <w:szCs w:val="24"/>
        </w:rPr>
        <w:t xml:space="preserve">) </w:t>
      </w:r>
      <w:r>
        <w:rPr>
          <w:sz w:val="24"/>
          <w:szCs w:val="24"/>
        </w:rPr>
        <w:t>6385,08</w:t>
      </w:r>
      <w:r w:rsidRPr="00C86844">
        <w:rPr>
          <w:sz w:val="24"/>
          <w:szCs w:val="24"/>
        </w:rPr>
        <w:t xml:space="preserve">Eur. </w:t>
      </w:r>
      <w:proofErr w:type="spellStart"/>
      <w:r w:rsidRPr="00C86844">
        <w:rPr>
          <w:sz w:val="24"/>
          <w:szCs w:val="24"/>
        </w:rPr>
        <w:t>Atidėjinys</w:t>
      </w:r>
      <w:proofErr w:type="spellEnd"/>
      <w:r w:rsidRPr="00C86844">
        <w:rPr>
          <w:sz w:val="24"/>
          <w:szCs w:val="24"/>
        </w:rPr>
        <w:t xml:space="preserve"> nediskontuojamas, nes tikėtina kad dauguma darbuotojų dirbs ne ilgiau kaip 5 metus, su kiekvienu darbuotoju darbo santykių nutraukimo laikas skirsis (t. y. su vienu darbuotoju darbo santykiai gali būti nutraukiami po metų, su kitu - po dvejų metų ir </w:t>
      </w:r>
      <w:proofErr w:type="spellStart"/>
      <w:r w:rsidRPr="00C86844">
        <w:rPr>
          <w:sz w:val="24"/>
          <w:szCs w:val="24"/>
        </w:rPr>
        <w:t>pan</w:t>
      </w:r>
      <w:proofErr w:type="spellEnd"/>
      <w:r w:rsidRPr="00C86844">
        <w:rPr>
          <w:sz w:val="24"/>
          <w:szCs w:val="24"/>
        </w:rPr>
        <w:t>.), ir diskontavimo įtaka būtų nereikšminga</w:t>
      </w:r>
    </w:p>
    <w:p w:rsidR="001D69BA" w:rsidRPr="009A0ABB" w:rsidRDefault="001D69BA" w:rsidP="001D69BA">
      <w:pPr>
        <w:pStyle w:val="Pagrindinistekstas"/>
        <w:numPr>
          <w:ilvl w:val="0"/>
          <w:numId w:val="3"/>
        </w:numPr>
        <w:tabs>
          <w:tab w:val="left" w:pos="478"/>
        </w:tabs>
        <w:spacing w:before="120" w:after="120" w:line="300" w:lineRule="auto"/>
        <w:rPr>
          <w:b/>
          <w:sz w:val="24"/>
          <w:szCs w:val="24"/>
        </w:rPr>
      </w:pPr>
      <w:r w:rsidRPr="009A0ABB">
        <w:rPr>
          <w:b/>
          <w:sz w:val="24"/>
          <w:szCs w:val="24"/>
        </w:rPr>
        <w:t xml:space="preserve">Pastaba </w:t>
      </w:r>
      <w:proofErr w:type="spellStart"/>
      <w:r w:rsidRPr="009A0ABB">
        <w:rPr>
          <w:b/>
          <w:sz w:val="24"/>
          <w:szCs w:val="24"/>
        </w:rPr>
        <w:t>Nr</w:t>
      </w:r>
      <w:proofErr w:type="spellEnd"/>
      <w:r w:rsidRPr="009A0ABB">
        <w:rPr>
          <w:b/>
          <w:sz w:val="24"/>
          <w:szCs w:val="24"/>
        </w:rPr>
        <w:t>. P17. Trumpalaikiai įsipareigojimai</w:t>
      </w:r>
      <w:r>
        <w:rPr>
          <w:b/>
          <w:sz w:val="24"/>
          <w:szCs w:val="24"/>
        </w:rPr>
        <w:t>.</w:t>
      </w:r>
    </w:p>
    <w:p w:rsidR="001D69BA" w:rsidRPr="009A0ABB" w:rsidRDefault="001D69BA" w:rsidP="001D69BA">
      <w:pPr>
        <w:pStyle w:val="Pagrindinistekstas"/>
        <w:spacing w:before="25" w:after="120" w:line="300" w:lineRule="auto"/>
        <w:ind w:firstLine="380"/>
        <w:rPr>
          <w:sz w:val="24"/>
          <w:szCs w:val="24"/>
        </w:rPr>
      </w:pPr>
      <w:r w:rsidRPr="009A0ABB">
        <w:rPr>
          <w:sz w:val="24"/>
          <w:szCs w:val="24"/>
        </w:rPr>
        <w:t xml:space="preserve">• Įsiskolinimą tiekėjams ataskaitinio laikotarpio pabaigoje sudaro </w:t>
      </w:r>
      <w:r>
        <w:rPr>
          <w:sz w:val="24"/>
          <w:szCs w:val="24"/>
        </w:rPr>
        <w:t>5,62</w:t>
      </w:r>
      <w:r w:rsidRPr="009A0ABB">
        <w:rPr>
          <w:sz w:val="24"/>
          <w:szCs w:val="24"/>
        </w:rPr>
        <w:t xml:space="preserve"> </w:t>
      </w:r>
      <w:proofErr w:type="spellStart"/>
      <w:r w:rsidRPr="009A0ABB">
        <w:rPr>
          <w:sz w:val="24"/>
          <w:szCs w:val="24"/>
        </w:rPr>
        <w:t>Eur</w:t>
      </w:r>
      <w:proofErr w:type="spellEnd"/>
      <w:r w:rsidRPr="009A0ABB">
        <w:rPr>
          <w:sz w:val="24"/>
          <w:szCs w:val="24"/>
        </w:rPr>
        <w:t>:</w:t>
      </w:r>
    </w:p>
    <w:tbl>
      <w:tblPr>
        <w:tblOverlap w:val="neve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5"/>
        <w:gridCol w:w="5943"/>
        <w:gridCol w:w="3129"/>
      </w:tblGrid>
      <w:tr w:rsidR="001D69BA" w:rsidRPr="009A0ABB" w:rsidTr="005A6242">
        <w:trPr>
          <w:trHeight w:hRule="exact" w:val="685"/>
          <w:jc w:val="center"/>
        </w:trPr>
        <w:tc>
          <w:tcPr>
            <w:tcW w:w="715" w:type="dxa"/>
            <w:shd w:val="clear" w:color="auto" w:fill="FFFFFF"/>
            <w:vAlign w:val="center"/>
          </w:tcPr>
          <w:p w:rsidR="001D69BA" w:rsidRPr="009A0ABB" w:rsidRDefault="001D69BA" w:rsidP="005A6242">
            <w:pPr>
              <w:pStyle w:val="Other0"/>
              <w:spacing w:before="25" w:after="25"/>
              <w:jc w:val="center"/>
            </w:pPr>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5943" w:type="dxa"/>
            <w:shd w:val="clear" w:color="auto" w:fill="FFFFFF"/>
            <w:vAlign w:val="center"/>
          </w:tcPr>
          <w:p w:rsidR="001D69BA" w:rsidRPr="009A0ABB" w:rsidRDefault="001D69BA" w:rsidP="005A6242">
            <w:pPr>
              <w:pStyle w:val="Other0"/>
              <w:spacing w:before="25" w:after="25"/>
              <w:jc w:val="center"/>
            </w:pPr>
            <w:r w:rsidRPr="009A0ABB">
              <w:t>Tiekėjai</w:t>
            </w:r>
          </w:p>
        </w:tc>
        <w:tc>
          <w:tcPr>
            <w:tcW w:w="3129" w:type="dxa"/>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26"/>
          <w:jc w:val="center"/>
        </w:trPr>
        <w:tc>
          <w:tcPr>
            <w:tcW w:w="715" w:type="dxa"/>
            <w:shd w:val="clear" w:color="auto" w:fill="FFFFFF"/>
            <w:vAlign w:val="center"/>
          </w:tcPr>
          <w:p w:rsidR="001D69BA" w:rsidRPr="009A0ABB" w:rsidRDefault="001D69BA" w:rsidP="005A6242">
            <w:pPr>
              <w:pStyle w:val="Other0"/>
              <w:spacing w:before="25" w:after="25"/>
              <w:ind w:firstLine="260"/>
            </w:pPr>
            <w:r w:rsidRPr="009A0ABB">
              <w:t>1.</w:t>
            </w:r>
          </w:p>
        </w:tc>
        <w:tc>
          <w:tcPr>
            <w:tcW w:w="5943" w:type="dxa"/>
            <w:shd w:val="clear" w:color="auto" w:fill="FFFFFF"/>
            <w:vAlign w:val="center"/>
          </w:tcPr>
          <w:p w:rsidR="001D69BA" w:rsidRPr="009A0ABB" w:rsidRDefault="001D69BA" w:rsidP="005A6242">
            <w:pPr>
              <w:pStyle w:val="Other0"/>
              <w:spacing w:before="25" w:after="25"/>
              <w:ind w:left="125"/>
            </w:pPr>
            <w:r w:rsidRPr="009A0ABB">
              <w:t xml:space="preserve">UAB </w:t>
            </w:r>
            <w:proofErr w:type="spellStart"/>
            <w:r w:rsidRPr="009A0ABB">
              <w:t>Ignitis</w:t>
            </w:r>
            <w:proofErr w:type="spellEnd"/>
          </w:p>
        </w:tc>
        <w:tc>
          <w:tcPr>
            <w:tcW w:w="3129" w:type="dxa"/>
            <w:shd w:val="clear" w:color="auto" w:fill="FFFFFF"/>
            <w:vAlign w:val="center"/>
          </w:tcPr>
          <w:p w:rsidR="001D69BA" w:rsidRPr="009A0ABB" w:rsidRDefault="001D69BA" w:rsidP="005A6242">
            <w:pPr>
              <w:pStyle w:val="Other0"/>
              <w:spacing w:before="25" w:after="25"/>
              <w:jc w:val="center"/>
            </w:pPr>
            <w:r>
              <w:t>4,27</w:t>
            </w:r>
          </w:p>
        </w:tc>
      </w:tr>
      <w:tr w:rsidR="001D69BA" w:rsidRPr="009A0ABB" w:rsidTr="005A6242">
        <w:trPr>
          <w:trHeight w:hRule="exact" w:val="331"/>
          <w:jc w:val="center"/>
        </w:trPr>
        <w:tc>
          <w:tcPr>
            <w:tcW w:w="715" w:type="dxa"/>
            <w:shd w:val="clear" w:color="auto" w:fill="FFFFFF"/>
            <w:vAlign w:val="center"/>
          </w:tcPr>
          <w:p w:rsidR="001D69BA" w:rsidRPr="009A0ABB" w:rsidRDefault="001D69BA" w:rsidP="005A6242">
            <w:pPr>
              <w:pStyle w:val="Other0"/>
              <w:spacing w:before="25" w:after="25"/>
              <w:ind w:firstLine="260"/>
            </w:pPr>
            <w:r w:rsidRPr="009A0ABB">
              <w:t>2.</w:t>
            </w:r>
          </w:p>
        </w:tc>
        <w:tc>
          <w:tcPr>
            <w:tcW w:w="5943" w:type="dxa"/>
            <w:shd w:val="clear" w:color="auto" w:fill="FFFFFF"/>
            <w:vAlign w:val="center"/>
          </w:tcPr>
          <w:p w:rsidR="001D69BA" w:rsidRPr="009A0ABB" w:rsidRDefault="001D69BA" w:rsidP="005A6242">
            <w:pPr>
              <w:pStyle w:val="Other0"/>
              <w:spacing w:before="25" w:after="25"/>
              <w:ind w:left="125"/>
            </w:pPr>
            <w:r w:rsidRPr="009A0ABB">
              <w:t>AB Energijos skirstymo operatorius</w:t>
            </w:r>
          </w:p>
        </w:tc>
        <w:tc>
          <w:tcPr>
            <w:tcW w:w="3129" w:type="dxa"/>
            <w:shd w:val="clear" w:color="auto" w:fill="FFFFFF"/>
            <w:vAlign w:val="center"/>
          </w:tcPr>
          <w:p w:rsidR="001D69BA" w:rsidRPr="009A0ABB" w:rsidRDefault="001D69BA" w:rsidP="005A6242">
            <w:pPr>
              <w:pStyle w:val="Other0"/>
              <w:spacing w:before="25" w:after="25"/>
              <w:jc w:val="center"/>
            </w:pPr>
            <w:r>
              <w:t>1,35</w:t>
            </w:r>
          </w:p>
        </w:tc>
      </w:tr>
    </w:tbl>
    <w:p w:rsidR="001D69BA" w:rsidRPr="009956C9" w:rsidRDefault="001D69BA" w:rsidP="001D69BA">
      <w:pPr>
        <w:pStyle w:val="Tablecaption0"/>
        <w:spacing w:before="120" w:after="120" w:line="300" w:lineRule="auto"/>
        <w:ind w:firstLine="425"/>
        <w:jc w:val="both"/>
        <w:rPr>
          <w:sz w:val="24"/>
          <w:szCs w:val="24"/>
        </w:rPr>
      </w:pPr>
      <w:r w:rsidRPr="009956C9">
        <w:rPr>
          <w:sz w:val="24"/>
          <w:szCs w:val="24"/>
        </w:rPr>
        <w:t xml:space="preserve">• Su darbo santykiais susiję įsipareigojimai. Su darbo santykiais susijusieji įsipareigojimai sudaro </w:t>
      </w:r>
      <w:r>
        <w:rPr>
          <w:sz w:val="24"/>
          <w:szCs w:val="24"/>
        </w:rPr>
        <w:t>74,43</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1D69BA" w:rsidRPr="009A0ABB" w:rsidTr="005A6242">
        <w:trPr>
          <w:trHeight w:hRule="exact" w:val="566"/>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880"/>
            </w:pPr>
            <w:r w:rsidRPr="009A0ABB">
              <w:t>Su darbo santykiais susiję įsipareigojimai</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283"/>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Mokėtinas darbo užmokestis</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w:t>
            </w:r>
          </w:p>
        </w:tc>
      </w:tr>
      <w:tr w:rsidR="001D69BA" w:rsidRPr="009A0ABB" w:rsidTr="005A6242">
        <w:trPr>
          <w:trHeight w:hRule="exact" w:val="331"/>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Mokėtinos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w:t>
            </w:r>
          </w:p>
        </w:tc>
      </w:tr>
      <w:tr w:rsidR="001D69BA" w:rsidRPr="009A0ABB" w:rsidTr="005A6242">
        <w:trPr>
          <w:trHeight w:hRule="exact" w:val="326"/>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3.</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Mokėtinas gyventojų pajamų mokestis</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w:t>
            </w:r>
          </w:p>
        </w:tc>
      </w:tr>
      <w:tr w:rsidR="001D69BA" w:rsidRPr="009A0ABB" w:rsidTr="005A6242">
        <w:trPr>
          <w:trHeight w:hRule="exact" w:val="283"/>
          <w:jc w:val="center"/>
        </w:trPr>
        <w:tc>
          <w:tcPr>
            <w:tcW w:w="72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4.</w:t>
            </w:r>
          </w:p>
        </w:tc>
        <w:tc>
          <w:tcPr>
            <w:tcW w:w="577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13"/>
            </w:pPr>
            <w:r w:rsidRPr="009A0ABB">
              <w:t>Mokėtinos darbdavio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74,43</w:t>
            </w:r>
          </w:p>
        </w:tc>
      </w:tr>
      <w:tr w:rsidR="001D69BA" w:rsidRPr="009A0ABB" w:rsidTr="005A6242">
        <w:trPr>
          <w:trHeight w:hRule="exact" w:val="298"/>
          <w:jc w:val="center"/>
        </w:trPr>
        <w:tc>
          <w:tcPr>
            <w:tcW w:w="72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5.</w:t>
            </w:r>
          </w:p>
        </w:tc>
        <w:tc>
          <w:tcPr>
            <w:tcW w:w="577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13"/>
            </w:pPr>
            <w:r w:rsidRPr="009A0ABB">
              <w:t>Kitos su darbo santykiais susijusios sumos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w:t>
            </w:r>
          </w:p>
        </w:tc>
      </w:tr>
    </w:tbl>
    <w:p w:rsidR="001D69BA" w:rsidRDefault="001D69BA" w:rsidP="001D69BA">
      <w:pPr>
        <w:rPr>
          <w:rFonts w:ascii="Times New Roman" w:eastAsia="Times New Roman" w:hAnsi="Times New Roman" w:cs="Times New Roman"/>
        </w:rPr>
      </w:pPr>
    </w:p>
    <w:p w:rsidR="001D69BA" w:rsidRPr="009956C9" w:rsidRDefault="001D69BA" w:rsidP="001D69BA">
      <w:pPr>
        <w:pStyle w:val="Tablecaption0"/>
        <w:spacing w:before="120" w:after="120" w:line="300" w:lineRule="auto"/>
        <w:ind w:left="340"/>
        <w:rPr>
          <w:sz w:val="24"/>
          <w:szCs w:val="24"/>
        </w:rPr>
      </w:pPr>
      <w:r w:rsidRPr="009956C9">
        <w:rPr>
          <w:sz w:val="24"/>
          <w:szCs w:val="24"/>
        </w:rPr>
        <w:t xml:space="preserve">• Sukauptos mokėtinos sumos </w:t>
      </w:r>
      <w:r>
        <w:rPr>
          <w:color w:val="000000" w:themeColor="text1"/>
          <w:sz w:val="24"/>
          <w:szCs w:val="24"/>
        </w:rPr>
        <w:t>64357,00</w:t>
      </w:r>
      <w:r w:rsidRPr="007652BB">
        <w:rPr>
          <w:color w:val="000000" w:themeColor="text1"/>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813"/>
        <w:gridCol w:w="3269"/>
      </w:tblGrid>
      <w:tr w:rsidR="001D69BA" w:rsidRPr="009A0ABB" w:rsidTr="005A6242">
        <w:trPr>
          <w:trHeight w:hRule="exact" w:val="56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80"/>
            </w:pPr>
            <w:proofErr w:type="spellStart"/>
            <w:r w:rsidRPr="009A0ABB">
              <w:t>Eil</w:t>
            </w:r>
            <w:proofErr w:type="spellEnd"/>
            <w:r w:rsidRPr="009A0ABB">
              <w:t>.</w:t>
            </w:r>
          </w:p>
          <w:p w:rsidR="001D69BA" w:rsidRPr="009A0ABB" w:rsidRDefault="001D69BA" w:rsidP="005A6242">
            <w:pPr>
              <w:pStyle w:val="Other0"/>
              <w:spacing w:before="25" w:after="25"/>
              <w:ind w:firstLine="180"/>
            </w:pPr>
            <w:proofErr w:type="spellStart"/>
            <w:r w:rsidRPr="009A0ABB">
              <w:t>Nr</w:t>
            </w:r>
            <w:proofErr w:type="spellEnd"/>
            <w:r w:rsidRPr="009A0ABB">
              <w:t>.</w:t>
            </w:r>
          </w:p>
        </w:tc>
        <w:tc>
          <w:tcPr>
            <w:tcW w:w="5813"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400"/>
            </w:pPr>
            <w:r w:rsidRPr="009A0ABB">
              <w:t>Sukauptos mokėtinos sumos</w:t>
            </w:r>
          </w:p>
        </w:tc>
        <w:tc>
          <w:tcPr>
            <w:tcW w:w="3269"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2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5813"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Sukauptos atostogų sąnaudos</w:t>
            </w:r>
          </w:p>
        </w:tc>
        <w:tc>
          <w:tcPr>
            <w:tcW w:w="3269"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63435,66</w:t>
            </w:r>
          </w:p>
        </w:tc>
      </w:tr>
      <w:tr w:rsidR="001D69BA" w:rsidRPr="009A0ABB" w:rsidTr="005A6242">
        <w:trPr>
          <w:trHeight w:hRule="exact" w:val="665"/>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5813"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Sukauptos atostogų valstybinio socialinio draudimo įmokų sąnaudos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921,34</w:t>
            </w:r>
          </w:p>
        </w:tc>
      </w:tr>
    </w:tbl>
    <w:p w:rsidR="001D69BA" w:rsidRDefault="001D69BA" w:rsidP="001D69BA">
      <w:pPr>
        <w:pStyle w:val="Tablecaption0"/>
        <w:spacing w:before="120" w:after="25" w:line="300" w:lineRule="auto"/>
        <w:ind w:left="425"/>
        <w:rPr>
          <w:sz w:val="24"/>
          <w:szCs w:val="24"/>
        </w:rPr>
      </w:pPr>
      <w:r w:rsidRPr="009956C9">
        <w:rPr>
          <w:sz w:val="24"/>
          <w:szCs w:val="24"/>
        </w:rPr>
        <w:t xml:space="preserve">• Kiti trumpalaikiai įsipareigojimai 0,00 </w:t>
      </w:r>
      <w:proofErr w:type="spellStart"/>
      <w:r w:rsidRPr="009956C9">
        <w:rPr>
          <w:sz w:val="24"/>
          <w:szCs w:val="24"/>
        </w:rPr>
        <w:t>Eur</w:t>
      </w:r>
      <w:proofErr w:type="spellEnd"/>
      <w:r w:rsidRPr="009956C9">
        <w:rPr>
          <w:sz w:val="24"/>
          <w:szCs w:val="24"/>
        </w:rPr>
        <w:t>.</w:t>
      </w:r>
    </w:p>
    <w:p w:rsidR="001D69BA" w:rsidRPr="009A0ABB" w:rsidRDefault="001D69BA" w:rsidP="001D69BA">
      <w:pPr>
        <w:pStyle w:val="Pagrindinistekstas"/>
        <w:numPr>
          <w:ilvl w:val="0"/>
          <w:numId w:val="3"/>
        </w:numPr>
        <w:tabs>
          <w:tab w:val="left" w:pos="478"/>
        </w:tabs>
        <w:spacing w:before="120" w:after="120" w:line="300" w:lineRule="auto"/>
        <w:rPr>
          <w:b/>
          <w:sz w:val="24"/>
          <w:szCs w:val="24"/>
        </w:rPr>
      </w:pPr>
      <w:r w:rsidRPr="009A0ABB">
        <w:rPr>
          <w:b/>
          <w:sz w:val="24"/>
          <w:szCs w:val="24"/>
        </w:rPr>
        <w:t xml:space="preserve">Pastaba </w:t>
      </w:r>
      <w:proofErr w:type="spellStart"/>
      <w:r w:rsidRPr="009A0ABB">
        <w:rPr>
          <w:b/>
          <w:sz w:val="24"/>
          <w:szCs w:val="24"/>
        </w:rPr>
        <w:t>Nr</w:t>
      </w:r>
      <w:proofErr w:type="spellEnd"/>
      <w:r w:rsidRPr="009A0ABB">
        <w:rPr>
          <w:b/>
          <w:sz w:val="24"/>
          <w:szCs w:val="24"/>
        </w:rPr>
        <w:t>. P18. Grynasis turtas.</w:t>
      </w:r>
    </w:p>
    <w:p w:rsidR="001D69BA" w:rsidRPr="009956C9" w:rsidRDefault="001D69BA" w:rsidP="001D69BA">
      <w:pPr>
        <w:pStyle w:val="Tablecaption0"/>
        <w:spacing w:before="25" w:after="25" w:line="300" w:lineRule="auto"/>
        <w:ind w:firstLine="567"/>
        <w:rPr>
          <w:sz w:val="24"/>
          <w:szCs w:val="24"/>
        </w:rPr>
      </w:pPr>
      <w:r w:rsidRPr="009956C9">
        <w:rPr>
          <w:sz w:val="24"/>
          <w:szCs w:val="24"/>
        </w:rPr>
        <w:t xml:space="preserve">Ataskaitinio laikotarpio pabaigai grynasis turtas sudaro </w:t>
      </w:r>
      <w:r>
        <w:rPr>
          <w:sz w:val="24"/>
          <w:szCs w:val="24"/>
        </w:rPr>
        <w:t xml:space="preserve">20787,27 </w:t>
      </w:r>
      <w:proofErr w:type="spellStart"/>
      <w:r w:rsidRPr="009956C9">
        <w:rPr>
          <w:sz w:val="24"/>
          <w:szCs w:val="24"/>
        </w:rPr>
        <w:t>Eur</w:t>
      </w:r>
      <w:proofErr w:type="spellEnd"/>
      <w:r w:rsidRPr="009956C9">
        <w:rPr>
          <w:sz w:val="24"/>
          <w:szCs w:val="24"/>
        </w:rPr>
        <w:t>.</w:t>
      </w:r>
    </w:p>
    <w:p w:rsidR="001D69BA" w:rsidRPr="009956C9" w:rsidRDefault="001D69BA" w:rsidP="001D69BA">
      <w:pPr>
        <w:spacing w:before="25" w:after="25" w:line="300" w:lineRule="auto"/>
        <w:rPr>
          <w:rFonts w:ascii="Times New Roman" w:hAnsi="Times New Roman" w:cs="Times New Roman"/>
        </w:rPr>
      </w:pPr>
    </w:p>
    <w:p w:rsidR="001D69BA" w:rsidRPr="009A0ABB" w:rsidRDefault="001D69BA" w:rsidP="001D69BA">
      <w:pPr>
        <w:pStyle w:val="Pagrindinistekstas"/>
        <w:spacing w:before="25" w:after="25" w:line="300" w:lineRule="auto"/>
        <w:jc w:val="center"/>
        <w:rPr>
          <w:b/>
          <w:sz w:val="24"/>
          <w:szCs w:val="24"/>
        </w:rPr>
      </w:pPr>
      <w:r w:rsidRPr="009A0ABB">
        <w:rPr>
          <w:b/>
          <w:sz w:val="24"/>
          <w:szCs w:val="24"/>
        </w:rPr>
        <w:t>Veiklos rezultatų ataskaita</w:t>
      </w:r>
    </w:p>
    <w:p w:rsidR="001D69BA" w:rsidRDefault="001D69BA" w:rsidP="001D69BA">
      <w:pPr>
        <w:pStyle w:val="Pagrindinistekstas"/>
        <w:spacing w:before="25" w:after="25" w:line="300" w:lineRule="auto"/>
        <w:ind w:left="4060"/>
        <w:rPr>
          <w:sz w:val="24"/>
          <w:szCs w:val="24"/>
        </w:rPr>
      </w:pPr>
    </w:p>
    <w:p w:rsidR="001D69BA" w:rsidRPr="009A0ABB" w:rsidRDefault="001D69BA" w:rsidP="001D69BA">
      <w:pPr>
        <w:pStyle w:val="Pagrindinistekstas"/>
        <w:numPr>
          <w:ilvl w:val="0"/>
          <w:numId w:val="3"/>
        </w:numPr>
        <w:tabs>
          <w:tab w:val="left" w:pos="478"/>
        </w:tabs>
        <w:spacing w:before="120" w:after="120" w:line="300" w:lineRule="auto"/>
        <w:rPr>
          <w:b/>
          <w:sz w:val="24"/>
          <w:szCs w:val="24"/>
        </w:rPr>
      </w:pPr>
      <w:r w:rsidRPr="009A0ABB">
        <w:rPr>
          <w:b/>
          <w:sz w:val="24"/>
          <w:szCs w:val="24"/>
        </w:rPr>
        <w:t xml:space="preserve">Pastaba </w:t>
      </w:r>
      <w:proofErr w:type="spellStart"/>
      <w:r w:rsidRPr="009A0ABB">
        <w:rPr>
          <w:b/>
          <w:sz w:val="24"/>
          <w:szCs w:val="24"/>
        </w:rPr>
        <w:t>Nr</w:t>
      </w:r>
      <w:proofErr w:type="spellEnd"/>
      <w:r w:rsidRPr="009A0ABB">
        <w:rPr>
          <w:b/>
          <w:sz w:val="24"/>
          <w:szCs w:val="24"/>
        </w:rPr>
        <w:t>. P02. Pagrindinės veiklos sąnaudos.</w:t>
      </w:r>
    </w:p>
    <w:p w:rsidR="001D69BA" w:rsidRPr="009956C9" w:rsidRDefault="001D69BA" w:rsidP="001D69BA">
      <w:pPr>
        <w:pStyle w:val="Pagrindinistekstas"/>
        <w:spacing w:before="120" w:after="120" w:line="300" w:lineRule="auto"/>
        <w:ind w:firstLine="380"/>
        <w:rPr>
          <w:sz w:val="24"/>
          <w:szCs w:val="24"/>
        </w:rPr>
      </w:pPr>
      <w:bookmarkStart w:id="35" w:name="bookmark14"/>
      <w:bookmarkEnd w:id="35"/>
      <w:r w:rsidRPr="009956C9">
        <w:rPr>
          <w:sz w:val="24"/>
          <w:szCs w:val="24"/>
        </w:rPr>
        <w:t xml:space="preserve">• Darbo užmokesčio ir socialinio draudimo sąnaudos </w:t>
      </w:r>
      <w:r>
        <w:rPr>
          <w:sz w:val="24"/>
          <w:szCs w:val="24"/>
        </w:rPr>
        <w:t>828751,55</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1D69BA" w:rsidRPr="009A0ABB" w:rsidTr="005A6242">
        <w:trPr>
          <w:trHeight w:hRule="exact" w:val="56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80"/>
            </w:pPr>
            <w:proofErr w:type="spellStart"/>
            <w:r w:rsidRPr="009A0ABB">
              <w:t>Eil</w:t>
            </w:r>
            <w:proofErr w:type="spellEnd"/>
            <w:r w:rsidRPr="009A0ABB">
              <w:t>.</w:t>
            </w:r>
          </w:p>
          <w:p w:rsidR="001D69BA" w:rsidRPr="009A0ABB" w:rsidRDefault="001D69BA" w:rsidP="005A6242">
            <w:pPr>
              <w:pStyle w:val="Other0"/>
              <w:spacing w:before="25" w:after="25"/>
              <w:ind w:firstLine="180"/>
            </w:pPr>
            <w:proofErr w:type="spellStart"/>
            <w:r w:rsidRPr="009A0ABB">
              <w:t>Nr</w:t>
            </w:r>
            <w:proofErr w:type="spellEnd"/>
            <w:r w:rsidRPr="009A0ABB">
              <w:t>.</w:t>
            </w:r>
          </w:p>
        </w:tc>
        <w:tc>
          <w:tcPr>
            <w:tcW w:w="576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400"/>
            </w:pPr>
            <w:r w:rsidRPr="009A0ABB">
              <w:t>Sąnaudos</w:t>
            </w:r>
          </w:p>
        </w:tc>
        <w:tc>
          <w:tcPr>
            <w:tcW w:w="3322"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576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Darbo užmokesčio</w:t>
            </w:r>
          </w:p>
        </w:tc>
        <w:tc>
          <w:tcPr>
            <w:tcW w:w="3322"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816499,98</w:t>
            </w:r>
          </w:p>
        </w:tc>
      </w:tr>
      <w:tr w:rsidR="001D69BA" w:rsidRPr="009A0ABB" w:rsidTr="005A6242">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576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Darbdavio socialinio draudimo</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12251,57</w:t>
            </w:r>
          </w:p>
        </w:tc>
      </w:tr>
    </w:tbl>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Ilgalaikio turto nusidėvėjimo sąnaudos </w:t>
      </w:r>
      <w:r>
        <w:rPr>
          <w:sz w:val="24"/>
          <w:szCs w:val="24"/>
        </w:rPr>
        <w:t>14300,12</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6173"/>
        <w:gridCol w:w="2909"/>
      </w:tblGrid>
      <w:tr w:rsidR="001D69BA" w:rsidRPr="009956C9" w:rsidTr="005A6242">
        <w:trPr>
          <w:trHeight w:hRule="exact" w:val="566"/>
          <w:jc w:val="center"/>
        </w:trPr>
        <w:tc>
          <w:tcPr>
            <w:tcW w:w="710" w:type="dxa"/>
            <w:shd w:val="clear" w:color="auto" w:fill="FFFFFF"/>
            <w:vAlign w:val="center"/>
          </w:tcPr>
          <w:p w:rsidR="001D69BA" w:rsidRPr="009956C9" w:rsidRDefault="001D69BA" w:rsidP="005A6242">
            <w:pPr>
              <w:pStyle w:val="Other0"/>
              <w:spacing w:before="25" w:after="25" w:line="300" w:lineRule="auto"/>
              <w:ind w:firstLine="180"/>
              <w:rPr>
                <w:sz w:val="24"/>
                <w:szCs w:val="24"/>
              </w:rPr>
            </w:pPr>
            <w:proofErr w:type="spellStart"/>
            <w:r w:rsidRPr="009956C9">
              <w:rPr>
                <w:sz w:val="24"/>
                <w:szCs w:val="24"/>
              </w:rPr>
              <w:t>Eil</w:t>
            </w:r>
            <w:proofErr w:type="spellEnd"/>
            <w:r w:rsidRPr="009956C9">
              <w:rPr>
                <w:sz w:val="24"/>
                <w:szCs w:val="24"/>
              </w:rPr>
              <w:t>.</w:t>
            </w:r>
          </w:p>
          <w:p w:rsidR="001D69BA" w:rsidRPr="009956C9" w:rsidRDefault="001D69BA" w:rsidP="005A6242">
            <w:pPr>
              <w:pStyle w:val="Other0"/>
              <w:spacing w:before="25" w:after="25" w:line="300" w:lineRule="auto"/>
              <w:ind w:firstLine="180"/>
              <w:rPr>
                <w:sz w:val="24"/>
                <w:szCs w:val="24"/>
              </w:rPr>
            </w:pPr>
            <w:proofErr w:type="spellStart"/>
            <w:r w:rsidRPr="009956C9">
              <w:rPr>
                <w:sz w:val="24"/>
                <w:szCs w:val="24"/>
              </w:rPr>
              <w:t>Nr</w:t>
            </w:r>
            <w:proofErr w:type="spellEnd"/>
            <w:r w:rsidRPr="009956C9">
              <w:rPr>
                <w:sz w:val="24"/>
                <w:szCs w:val="24"/>
              </w:rPr>
              <w:t>.</w:t>
            </w:r>
          </w:p>
        </w:tc>
        <w:tc>
          <w:tcPr>
            <w:tcW w:w="6173" w:type="dxa"/>
            <w:shd w:val="clear" w:color="auto" w:fill="FFFFFF"/>
            <w:vAlign w:val="center"/>
          </w:tcPr>
          <w:p w:rsidR="001D69BA" w:rsidRPr="009956C9" w:rsidRDefault="001D69BA" w:rsidP="005A6242">
            <w:pPr>
              <w:pStyle w:val="Other0"/>
              <w:spacing w:before="25" w:after="25" w:line="300" w:lineRule="auto"/>
              <w:jc w:val="center"/>
              <w:rPr>
                <w:sz w:val="24"/>
                <w:szCs w:val="24"/>
              </w:rPr>
            </w:pPr>
            <w:r w:rsidRPr="009956C9">
              <w:rPr>
                <w:sz w:val="24"/>
                <w:szCs w:val="24"/>
              </w:rPr>
              <w:t>Turto grupių sąnaudos</w:t>
            </w:r>
          </w:p>
        </w:tc>
        <w:tc>
          <w:tcPr>
            <w:tcW w:w="2909" w:type="dxa"/>
            <w:shd w:val="clear" w:color="auto" w:fill="FFFFFF"/>
            <w:vAlign w:val="center"/>
          </w:tcPr>
          <w:p w:rsidR="001D69BA" w:rsidRPr="009956C9" w:rsidRDefault="001D69BA" w:rsidP="005A6242">
            <w:pPr>
              <w:pStyle w:val="Other0"/>
              <w:spacing w:before="25" w:after="25" w:line="300" w:lineRule="auto"/>
              <w:jc w:val="center"/>
              <w:rPr>
                <w:sz w:val="24"/>
                <w:szCs w:val="24"/>
              </w:rPr>
            </w:pPr>
            <w:r w:rsidRPr="009956C9">
              <w:rPr>
                <w:sz w:val="24"/>
                <w:szCs w:val="24"/>
              </w:rPr>
              <w:t>Suma (</w:t>
            </w:r>
            <w:proofErr w:type="spellStart"/>
            <w:r w:rsidRPr="009956C9">
              <w:rPr>
                <w:sz w:val="24"/>
                <w:szCs w:val="24"/>
              </w:rPr>
              <w:t>Eur</w:t>
            </w:r>
            <w:proofErr w:type="spellEnd"/>
            <w:r w:rsidRPr="009956C9">
              <w:rPr>
                <w:sz w:val="24"/>
                <w:szCs w:val="24"/>
              </w:rPr>
              <w:t>)</w:t>
            </w:r>
          </w:p>
        </w:tc>
      </w:tr>
      <w:tr w:rsidR="001D69BA" w:rsidRPr="009956C9" w:rsidTr="005A6242">
        <w:trPr>
          <w:trHeight w:hRule="exact" w:val="283"/>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1.</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Gyvenamieji ir kiti pastatai</w:t>
            </w:r>
          </w:p>
        </w:tc>
        <w:tc>
          <w:tcPr>
            <w:tcW w:w="2909" w:type="dxa"/>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4692,24</w:t>
            </w:r>
          </w:p>
        </w:tc>
      </w:tr>
      <w:tr w:rsidR="001D69BA" w:rsidRPr="009956C9" w:rsidTr="005A6242">
        <w:trPr>
          <w:trHeight w:hRule="exact" w:val="288"/>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2.</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Kiti statiniai</w:t>
            </w:r>
          </w:p>
        </w:tc>
        <w:tc>
          <w:tcPr>
            <w:tcW w:w="2909" w:type="dxa"/>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8063,19</w:t>
            </w:r>
          </w:p>
        </w:tc>
      </w:tr>
      <w:tr w:rsidR="001D69BA" w:rsidRPr="009956C9" w:rsidTr="005A6242">
        <w:trPr>
          <w:trHeight w:hRule="exact" w:val="283"/>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3.</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Mašinos ir įrengimai</w:t>
            </w:r>
          </w:p>
        </w:tc>
        <w:tc>
          <w:tcPr>
            <w:tcW w:w="2909" w:type="dxa"/>
            <w:shd w:val="clear" w:color="auto" w:fill="FFFFFF"/>
            <w:vAlign w:val="center"/>
          </w:tcPr>
          <w:p w:rsidR="001D69BA" w:rsidRPr="009956C9" w:rsidRDefault="001D69BA" w:rsidP="005A6242">
            <w:pPr>
              <w:spacing w:before="25" w:after="25" w:line="300" w:lineRule="auto"/>
              <w:jc w:val="center"/>
              <w:rPr>
                <w:rFonts w:ascii="Times New Roman" w:hAnsi="Times New Roman" w:cs="Times New Roman"/>
              </w:rPr>
            </w:pPr>
            <w:r>
              <w:rPr>
                <w:rFonts w:ascii="Times New Roman" w:hAnsi="Times New Roman" w:cs="Times New Roman"/>
              </w:rPr>
              <w:t>1266,99</w:t>
            </w:r>
          </w:p>
        </w:tc>
      </w:tr>
      <w:tr w:rsidR="001D69BA" w:rsidRPr="009956C9" w:rsidTr="005A6242">
        <w:trPr>
          <w:trHeight w:hRule="exact" w:val="288"/>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4.</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Transporto priemonės</w:t>
            </w:r>
          </w:p>
        </w:tc>
        <w:tc>
          <w:tcPr>
            <w:tcW w:w="2909" w:type="dxa"/>
            <w:shd w:val="clear" w:color="auto" w:fill="FFFFFF"/>
            <w:vAlign w:val="center"/>
          </w:tcPr>
          <w:p w:rsidR="001D69BA" w:rsidRPr="009956C9" w:rsidRDefault="001D69BA" w:rsidP="005A6242">
            <w:pPr>
              <w:spacing w:before="25" w:after="25" w:line="300" w:lineRule="auto"/>
              <w:jc w:val="center"/>
              <w:rPr>
                <w:rFonts w:ascii="Times New Roman" w:hAnsi="Times New Roman" w:cs="Times New Roman"/>
              </w:rPr>
            </w:pPr>
            <w:r>
              <w:rPr>
                <w:rFonts w:ascii="Times New Roman" w:hAnsi="Times New Roman" w:cs="Times New Roman"/>
              </w:rPr>
              <w:t>0,00</w:t>
            </w:r>
          </w:p>
        </w:tc>
      </w:tr>
      <w:tr w:rsidR="001D69BA" w:rsidRPr="009956C9" w:rsidTr="005A6242">
        <w:trPr>
          <w:trHeight w:hRule="exact" w:val="288"/>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5.</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Baldai ir biuro technika</w:t>
            </w:r>
          </w:p>
        </w:tc>
        <w:tc>
          <w:tcPr>
            <w:tcW w:w="2909" w:type="dxa"/>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277,70</w:t>
            </w:r>
          </w:p>
        </w:tc>
      </w:tr>
      <w:tr w:rsidR="001D69BA" w:rsidRPr="009956C9" w:rsidTr="005A6242">
        <w:trPr>
          <w:trHeight w:hRule="exact" w:val="283"/>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6.</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Kitas ilgalaikis turtas</w:t>
            </w:r>
          </w:p>
        </w:tc>
        <w:tc>
          <w:tcPr>
            <w:tcW w:w="2909" w:type="dxa"/>
            <w:shd w:val="clear" w:color="auto" w:fill="FFFFFF"/>
            <w:vAlign w:val="center"/>
          </w:tcPr>
          <w:p w:rsidR="001D69BA" w:rsidRPr="009956C9" w:rsidRDefault="001D69BA" w:rsidP="005A6242">
            <w:pPr>
              <w:spacing w:before="25" w:after="25" w:line="300" w:lineRule="auto"/>
              <w:jc w:val="center"/>
              <w:rPr>
                <w:rFonts w:ascii="Times New Roman" w:hAnsi="Times New Roman" w:cs="Times New Roman"/>
              </w:rPr>
            </w:pPr>
            <w:r>
              <w:rPr>
                <w:rFonts w:ascii="Times New Roman" w:hAnsi="Times New Roman" w:cs="Times New Roman"/>
              </w:rPr>
              <w:t>0,00</w:t>
            </w:r>
          </w:p>
        </w:tc>
      </w:tr>
      <w:tr w:rsidR="001D69BA" w:rsidRPr="009956C9" w:rsidTr="005A6242">
        <w:trPr>
          <w:trHeight w:hRule="exact" w:val="288"/>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7.</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Programinė įranga ir licencijos</w:t>
            </w:r>
          </w:p>
        </w:tc>
        <w:tc>
          <w:tcPr>
            <w:tcW w:w="2909" w:type="dxa"/>
            <w:shd w:val="clear" w:color="auto" w:fill="FFFFFF"/>
            <w:vAlign w:val="center"/>
          </w:tcPr>
          <w:p w:rsidR="001D69BA" w:rsidRPr="009956C9" w:rsidRDefault="001D69BA" w:rsidP="005A6242">
            <w:pPr>
              <w:spacing w:before="25" w:after="25" w:line="300" w:lineRule="auto"/>
              <w:jc w:val="center"/>
              <w:rPr>
                <w:rFonts w:ascii="Times New Roman" w:hAnsi="Times New Roman" w:cs="Times New Roman"/>
              </w:rPr>
            </w:pPr>
            <w:r>
              <w:rPr>
                <w:rFonts w:ascii="Times New Roman" w:hAnsi="Times New Roman" w:cs="Times New Roman"/>
              </w:rPr>
              <w:t>0,00</w:t>
            </w:r>
          </w:p>
        </w:tc>
      </w:tr>
      <w:tr w:rsidR="001D69BA" w:rsidRPr="009956C9" w:rsidTr="005A6242">
        <w:trPr>
          <w:trHeight w:hRule="exact" w:val="293"/>
          <w:jc w:val="center"/>
        </w:trPr>
        <w:tc>
          <w:tcPr>
            <w:tcW w:w="710" w:type="dxa"/>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8.</w:t>
            </w:r>
          </w:p>
        </w:tc>
        <w:tc>
          <w:tcPr>
            <w:tcW w:w="6173" w:type="dxa"/>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Kitas nematerialus turtas</w:t>
            </w:r>
          </w:p>
        </w:tc>
        <w:tc>
          <w:tcPr>
            <w:tcW w:w="2909" w:type="dxa"/>
            <w:shd w:val="clear" w:color="auto" w:fill="FFFFFF"/>
            <w:vAlign w:val="center"/>
          </w:tcPr>
          <w:p w:rsidR="001D69BA" w:rsidRPr="009956C9" w:rsidRDefault="001D69BA" w:rsidP="005A6242">
            <w:pPr>
              <w:spacing w:before="25" w:after="25" w:line="300" w:lineRule="auto"/>
              <w:jc w:val="center"/>
              <w:rPr>
                <w:rFonts w:ascii="Times New Roman" w:hAnsi="Times New Roman" w:cs="Times New Roman"/>
              </w:rPr>
            </w:pPr>
            <w:r>
              <w:rPr>
                <w:rFonts w:ascii="Times New Roman" w:hAnsi="Times New Roman" w:cs="Times New Roman"/>
              </w:rPr>
              <w:t>0,00</w:t>
            </w:r>
          </w:p>
        </w:tc>
      </w:tr>
    </w:tbl>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Komunalinių paslaugų ir ryšių sąnaudos </w:t>
      </w:r>
      <w:r>
        <w:rPr>
          <w:sz w:val="24"/>
          <w:szCs w:val="24"/>
        </w:rPr>
        <w:t>45217,55</w:t>
      </w:r>
      <w:r w:rsidRPr="009956C9">
        <w:rPr>
          <w:sz w:val="24"/>
          <w:szCs w:val="24"/>
        </w:rPr>
        <w:t xml:space="preserve"> </w:t>
      </w:r>
      <w:proofErr w:type="spellStart"/>
      <w:r w:rsidRPr="009956C9">
        <w:rPr>
          <w:sz w:val="24"/>
          <w:szCs w:val="24"/>
        </w:rPr>
        <w:t>Eur</w:t>
      </w:r>
      <w:proofErr w:type="spellEnd"/>
      <w:r w:rsidRPr="009956C9">
        <w:rPr>
          <w:sz w:val="24"/>
          <w:szCs w:val="24"/>
        </w:rPr>
        <w:t xml:space="preserve"> :</w:t>
      </w:r>
    </w:p>
    <w:tbl>
      <w:tblPr>
        <w:tblOverlap w:val="never"/>
        <w:tblW w:w="9868" w:type="dxa"/>
        <w:jc w:val="center"/>
        <w:tblLayout w:type="fixed"/>
        <w:tblCellMar>
          <w:left w:w="10" w:type="dxa"/>
          <w:right w:w="10" w:type="dxa"/>
        </w:tblCellMar>
        <w:tblLook w:val="04A0" w:firstRow="1" w:lastRow="0" w:firstColumn="1" w:lastColumn="0" w:noHBand="0" w:noVBand="1"/>
      </w:tblPr>
      <w:tblGrid>
        <w:gridCol w:w="710"/>
        <w:gridCol w:w="5880"/>
        <w:gridCol w:w="3278"/>
      </w:tblGrid>
      <w:tr w:rsidR="001D69BA" w:rsidRPr="009956C9" w:rsidTr="005A6242">
        <w:trPr>
          <w:trHeight w:hRule="exact" w:val="701"/>
          <w:jc w:val="center"/>
        </w:trPr>
        <w:tc>
          <w:tcPr>
            <w:tcW w:w="71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firstLine="180"/>
              <w:rPr>
                <w:sz w:val="24"/>
                <w:szCs w:val="24"/>
              </w:rPr>
            </w:pPr>
            <w:proofErr w:type="spellStart"/>
            <w:r w:rsidRPr="009956C9">
              <w:rPr>
                <w:sz w:val="24"/>
                <w:szCs w:val="24"/>
              </w:rPr>
              <w:t>Eil</w:t>
            </w:r>
            <w:proofErr w:type="spellEnd"/>
            <w:r w:rsidRPr="009956C9">
              <w:rPr>
                <w:sz w:val="24"/>
                <w:szCs w:val="24"/>
              </w:rPr>
              <w:t>.</w:t>
            </w:r>
          </w:p>
          <w:p w:rsidR="001D69BA" w:rsidRPr="009956C9" w:rsidRDefault="001D69BA" w:rsidP="005A6242">
            <w:pPr>
              <w:pStyle w:val="Other0"/>
              <w:spacing w:before="25" w:after="25" w:line="300" w:lineRule="auto"/>
              <w:ind w:firstLine="180"/>
              <w:rPr>
                <w:sz w:val="24"/>
                <w:szCs w:val="24"/>
              </w:rPr>
            </w:pPr>
            <w:proofErr w:type="spellStart"/>
            <w:r w:rsidRPr="009956C9">
              <w:rPr>
                <w:sz w:val="24"/>
                <w:szCs w:val="24"/>
              </w:rPr>
              <w:t>Nr</w:t>
            </w:r>
            <w:proofErr w:type="spellEnd"/>
            <w:r w:rsidRPr="009956C9">
              <w:rPr>
                <w:sz w:val="24"/>
                <w:szCs w:val="24"/>
              </w:rPr>
              <w:t>.</w:t>
            </w:r>
          </w:p>
        </w:tc>
        <w:tc>
          <w:tcPr>
            <w:tcW w:w="588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left="2480"/>
              <w:rPr>
                <w:sz w:val="24"/>
                <w:szCs w:val="24"/>
              </w:rPr>
            </w:pPr>
            <w:r w:rsidRPr="009956C9">
              <w:rPr>
                <w:sz w:val="24"/>
                <w:szCs w:val="24"/>
              </w:rPr>
              <w:t>Sąnaudos</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956C9" w:rsidRDefault="001D69BA" w:rsidP="005A6242">
            <w:pPr>
              <w:pStyle w:val="Other0"/>
              <w:spacing w:before="25" w:after="25" w:line="300" w:lineRule="auto"/>
              <w:jc w:val="center"/>
              <w:rPr>
                <w:sz w:val="24"/>
                <w:szCs w:val="24"/>
              </w:rPr>
            </w:pPr>
            <w:r w:rsidRPr="009956C9">
              <w:rPr>
                <w:sz w:val="24"/>
                <w:szCs w:val="24"/>
              </w:rPr>
              <w:t>Suma (</w:t>
            </w:r>
            <w:proofErr w:type="spellStart"/>
            <w:r w:rsidRPr="009956C9">
              <w:rPr>
                <w:sz w:val="24"/>
                <w:szCs w:val="24"/>
              </w:rPr>
              <w:t>Eur</w:t>
            </w:r>
            <w:proofErr w:type="spellEnd"/>
            <w:r w:rsidRPr="009956C9">
              <w:rPr>
                <w:sz w:val="24"/>
                <w:szCs w:val="24"/>
              </w:rPr>
              <w:t>)</w:t>
            </w:r>
          </w:p>
        </w:tc>
      </w:tr>
      <w:tr w:rsidR="001D69BA" w:rsidRPr="009956C9"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1.</w:t>
            </w:r>
          </w:p>
        </w:tc>
        <w:tc>
          <w:tcPr>
            <w:tcW w:w="588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Šildymo</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35429,04</w:t>
            </w:r>
          </w:p>
        </w:tc>
      </w:tr>
      <w:tr w:rsidR="001D69BA" w:rsidRPr="009956C9" w:rsidTr="005A6242">
        <w:trPr>
          <w:trHeight w:hRule="exact" w:val="283"/>
          <w:jc w:val="center"/>
        </w:trPr>
        <w:tc>
          <w:tcPr>
            <w:tcW w:w="71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2.</w:t>
            </w:r>
          </w:p>
        </w:tc>
        <w:tc>
          <w:tcPr>
            <w:tcW w:w="588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4199,05</w:t>
            </w:r>
          </w:p>
        </w:tc>
      </w:tr>
      <w:tr w:rsidR="001D69BA" w:rsidRPr="009956C9"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3.</w:t>
            </w:r>
          </w:p>
        </w:tc>
        <w:tc>
          <w:tcPr>
            <w:tcW w:w="588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4188,45</w:t>
            </w:r>
          </w:p>
        </w:tc>
      </w:tr>
      <w:tr w:rsidR="001D69BA" w:rsidRPr="009956C9"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4.</w:t>
            </w:r>
          </w:p>
        </w:tc>
        <w:tc>
          <w:tcPr>
            <w:tcW w:w="5880" w:type="dxa"/>
            <w:tcBorders>
              <w:top w:val="single" w:sz="4" w:space="0" w:color="auto"/>
              <w:left w:val="single" w:sz="4" w:space="0" w:color="auto"/>
            </w:tcBorders>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761,37</w:t>
            </w:r>
          </w:p>
        </w:tc>
      </w:tr>
      <w:tr w:rsidR="001D69BA" w:rsidRPr="009956C9" w:rsidTr="005A6242">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956C9" w:rsidRDefault="001D69BA" w:rsidP="005A6242">
            <w:pPr>
              <w:pStyle w:val="Other0"/>
              <w:spacing w:before="25" w:after="25" w:line="300" w:lineRule="auto"/>
              <w:ind w:firstLine="260"/>
              <w:rPr>
                <w:sz w:val="24"/>
                <w:szCs w:val="24"/>
              </w:rPr>
            </w:pPr>
            <w:r w:rsidRPr="009956C9">
              <w:rPr>
                <w:sz w:val="24"/>
                <w:szCs w:val="24"/>
              </w:rPr>
              <w:t>5.</w:t>
            </w:r>
          </w:p>
        </w:tc>
        <w:tc>
          <w:tcPr>
            <w:tcW w:w="5880" w:type="dxa"/>
            <w:tcBorders>
              <w:top w:val="single" w:sz="4" w:space="0" w:color="auto"/>
              <w:left w:val="single" w:sz="4" w:space="0" w:color="auto"/>
              <w:bottom w:val="single" w:sz="4" w:space="0" w:color="auto"/>
            </w:tcBorders>
            <w:shd w:val="clear" w:color="auto" w:fill="FFFFFF"/>
            <w:vAlign w:val="center"/>
          </w:tcPr>
          <w:p w:rsidR="001D69BA" w:rsidRPr="009956C9" w:rsidRDefault="001D69BA" w:rsidP="005A6242">
            <w:pPr>
              <w:pStyle w:val="Other0"/>
              <w:spacing w:before="25" w:after="25" w:line="300" w:lineRule="auto"/>
              <w:ind w:left="124"/>
              <w:rPr>
                <w:sz w:val="24"/>
                <w:szCs w:val="24"/>
              </w:rPr>
            </w:pPr>
            <w:r w:rsidRPr="009956C9">
              <w:rPr>
                <w:sz w:val="24"/>
                <w:szCs w:val="24"/>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956C9" w:rsidRDefault="001D69BA" w:rsidP="005A6242">
            <w:pPr>
              <w:pStyle w:val="Other0"/>
              <w:spacing w:before="25" w:after="25" w:line="300" w:lineRule="auto"/>
              <w:jc w:val="center"/>
              <w:rPr>
                <w:sz w:val="24"/>
                <w:szCs w:val="24"/>
              </w:rPr>
            </w:pPr>
            <w:r>
              <w:rPr>
                <w:sz w:val="24"/>
                <w:szCs w:val="24"/>
              </w:rPr>
              <w:t>639,64</w:t>
            </w:r>
          </w:p>
        </w:tc>
      </w:tr>
    </w:tbl>
    <w:p w:rsidR="001D69BA" w:rsidRDefault="001D69BA" w:rsidP="001D69BA">
      <w:pPr>
        <w:rPr>
          <w:rFonts w:ascii="Times New Roman" w:eastAsia="Times New Roman" w:hAnsi="Times New Roman" w:cs="Times New Roman"/>
        </w:rPr>
      </w:pPr>
    </w:p>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Transporto sąnaudos </w:t>
      </w:r>
      <w:r>
        <w:rPr>
          <w:sz w:val="24"/>
          <w:szCs w:val="24"/>
        </w:rPr>
        <w:t>452,88</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1D69BA" w:rsidRPr="009A0ABB" w:rsidTr="005A6242">
        <w:trPr>
          <w:trHeight w:hRule="exact" w:val="648"/>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80"/>
            </w:pPr>
            <w:proofErr w:type="spellStart"/>
            <w:r w:rsidRPr="009A0ABB">
              <w:lastRenderedPageBreak/>
              <w:t>Eil</w:t>
            </w:r>
            <w:proofErr w:type="spellEnd"/>
            <w:r w:rsidRPr="009A0ABB">
              <w:t>.</w:t>
            </w:r>
          </w:p>
          <w:p w:rsidR="001D69BA" w:rsidRPr="009A0ABB" w:rsidRDefault="001D69BA" w:rsidP="005A6242">
            <w:pPr>
              <w:pStyle w:val="Other0"/>
              <w:spacing w:before="25" w:after="25"/>
              <w:ind w:firstLine="180"/>
            </w:pPr>
            <w:proofErr w:type="spellStart"/>
            <w:r w:rsidRPr="009A0ABB">
              <w:t>Nr</w:t>
            </w:r>
            <w:proofErr w:type="spellEnd"/>
            <w:r w:rsidRPr="009A0ABB">
              <w:t>.</w:t>
            </w:r>
          </w:p>
        </w:tc>
        <w:tc>
          <w:tcPr>
            <w:tcW w:w="5818"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440"/>
            </w:pPr>
            <w:r w:rsidRPr="009A0ABB">
              <w:t>Sąnaudos</w:t>
            </w:r>
          </w:p>
        </w:tc>
        <w:tc>
          <w:tcPr>
            <w:tcW w:w="3211"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31"/>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5818"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Kuras</w:t>
            </w:r>
          </w:p>
        </w:tc>
        <w:tc>
          <w:tcPr>
            <w:tcW w:w="3211"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w:t>
            </w:r>
          </w:p>
        </w:tc>
      </w:tr>
      <w:tr w:rsidR="001D69BA" w:rsidRPr="009A0ABB" w:rsidTr="005A6242">
        <w:trPr>
          <w:trHeight w:hRule="exact" w:val="32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5818"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Automobilių atsarginės dalys</w:t>
            </w:r>
          </w:p>
        </w:tc>
        <w:tc>
          <w:tcPr>
            <w:tcW w:w="3211"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w:t>
            </w:r>
          </w:p>
        </w:tc>
      </w:tr>
      <w:tr w:rsidR="001D69BA" w:rsidRPr="009A0ABB" w:rsidTr="005A6242">
        <w:trPr>
          <w:trHeight w:hRule="exact" w:val="32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3.</w:t>
            </w:r>
          </w:p>
        </w:tc>
        <w:tc>
          <w:tcPr>
            <w:tcW w:w="5818"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Transporto nuomos sąnaudos</w:t>
            </w:r>
          </w:p>
        </w:tc>
        <w:tc>
          <w:tcPr>
            <w:tcW w:w="3211"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452,88</w:t>
            </w:r>
          </w:p>
        </w:tc>
      </w:tr>
      <w:tr w:rsidR="001D69BA" w:rsidRPr="009A0ABB" w:rsidTr="005A6242">
        <w:trPr>
          <w:trHeight w:hRule="exact" w:val="336"/>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4.</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Kitos transporto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w:t>
            </w:r>
          </w:p>
        </w:tc>
      </w:tr>
    </w:tbl>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Sunaudotų atsargų sąnaudos </w:t>
      </w:r>
      <w:r>
        <w:rPr>
          <w:sz w:val="24"/>
          <w:szCs w:val="24"/>
        </w:rPr>
        <w:t>85798,68</w:t>
      </w:r>
      <w:r w:rsidRPr="009956C9">
        <w:rPr>
          <w:sz w:val="24"/>
          <w:szCs w:val="24"/>
        </w:rPr>
        <w:t xml:space="preserve"> </w:t>
      </w:r>
      <w:proofErr w:type="spellStart"/>
      <w:r w:rsidRPr="009956C9">
        <w:rPr>
          <w:sz w:val="24"/>
          <w:szCs w:val="24"/>
        </w:rPr>
        <w:t>Eur</w:t>
      </w:r>
      <w:proofErr w:type="spellEnd"/>
      <w:r w:rsidRPr="009956C9">
        <w:rPr>
          <w:sz w:val="24"/>
          <w:szCs w:val="24"/>
        </w:rPr>
        <w:t>:</w:t>
      </w:r>
    </w:p>
    <w:tbl>
      <w:tblPr>
        <w:tblOverlap w:val="never"/>
        <w:tblW w:w="9930" w:type="dxa"/>
        <w:jc w:val="center"/>
        <w:tblLayout w:type="fixed"/>
        <w:tblCellMar>
          <w:left w:w="10" w:type="dxa"/>
          <w:right w:w="10" w:type="dxa"/>
        </w:tblCellMar>
        <w:tblLook w:val="04A0" w:firstRow="1" w:lastRow="0" w:firstColumn="1" w:lastColumn="0" w:noHBand="0" w:noVBand="1"/>
      </w:tblPr>
      <w:tblGrid>
        <w:gridCol w:w="710"/>
        <w:gridCol w:w="6014"/>
        <w:gridCol w:w="3206"/>
      </w:tblGrid>
      <w:tr w:rsidR="001D69BA" w:rsidRPr="009A0ABB" w:rsidTr="005A6242">
        <w:trPr>
          <w:trHeight w:hRule="exact" w:val="648"/>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80"/>
            </w:pPr>
            <w:proofErr w:type="spellStart"/>
            <w:r w:rsidRPr="009A0ABB">
              <w:t>Eil</w:t>
            </w:r>
            <w:proofErr w:type="spellEnd"/>
            <w:r w:rsidRPr="009A0ABB">
              <w:t>.</w:t>
            </w:r>
          </w:p>
          <w:p w:rsidR="001D69BA" w:rsidRPr="009A0ABB" w:rsidRDefault="001D69BA" w:rsidP="005A6242">
            <w:pPr>
              <w:pStyle w:val="Other0"/>
              <w:spacing w:before="25" w:after="25"/>
              <w:ind w:firstLine="180"/>
            </w:pPr>
            <w:proofErr w:type="spellStart"/>
            <w:r w:rsidRPr="009A0ABB">
              <w:t>Nr</w:t>
            </w:r>
            <w:proofErr w:type="spellEnd"/>
            <w:r w:rsidRPr="009A0ABB">
              <w:t>.</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r w:rsidRPr="009A0ABB">
              <w:t>Sąnaudos</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31"/>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1.</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Kitas kuras</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0,00</w:t>
            </w:r>
          </w:p>
        </w:tc>
      </w:tr>
      <w:tr w:rsidR="001D69BA" w:rsidRPr="009A0ABB"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2.</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24"/>
            </w:pPr>
            <w:r w:rsidRPr="009A0ABB">
              <w:t>Medikamentai</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154,96</w:t>
            </w:r>
          </w:p>
        </w:tc>
      </w:tr>
      <w:tr w:rsidR="001D69BA" w:rsidRPr="009A0ABB" w:rsidTr="005A6242">
        <w:trPr>
          <w:trHeight w:hRule="exact" w:val="283"/>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3.</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24"/>
            </w:pPr>
            <w:r w:rsidRPr="009A0ABB">
              <w:t>Kompiuterių atsarginės dalys</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1279,40</w:t>
            </w:r>
          </w:p>
        </w:tc>
      </w:tr>
      <w:tr w:rsidR="001D69BA" w:rsidRPr="009A0ABB" w:rsidTr="005A6242">
        <w:trPr>
          <w:trHeight w:hRule="exact" w:val="283"/>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4.</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24"/>
            </w:pPr>
            <w:r w:rsidRPr="009A0ABB">
              <w:t>Kanceliarinės prekės</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1571,53</w:t>
            </w:r>
          </w:p>
        </w:tc>
      </w:tr>
      <w:tr w:rsidR="001D69BA" w:rsidRPr="009A0ABB"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5.</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24"/>
            </w:pPr>
            <w:r w:rsidRPr="009A0ABB">
              <w:t>Valymo prekės</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0,00</w:t>
            </w:r>
          </w:p>
        </w:tc>
      </w:tr>
      <w:tr w:rsidR="001D69BA" w:rsidRPr="009A0ABB" w:rsidTr="005A6242">
        <w:trPr>
          <w:trHeight w:hRule="exact" w:val="288"/>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6.</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24"/>
            </w:pPr>
            <w:r w:rsidRPr="009A0ABB">
              <w:t>Maisto produktai</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74514,91</w:t>
            </w:r>
          </w:p>
        </w:tc>
      </w:tr>
      <w:tr w:rsidR="001D69BA" w:rsidRPr="009A0ABB" w:rsidTr="005A6242">
        <w:trPr>
          <w:trHeight w:hRule="exact" w:val="283"/>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7.</w:t>
            </w:r>
          </w:p>
        </w:tc>
        <w:tc>
          <w:tcPr>
            <w:tcW w:w="6014"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124"/>
            </w:pPr>
            <w:r w:rsidRPr="009A0ABB">
              <w:t>Ūkinis inventorius</w:t>
            </w:r>
          </w:p>
        </w:tc>
        <w:tc>
          <w:tcPr>
            <w:tcW w:w="3206"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5276,91</w:t>
            </w:r>
          </w:p>
        </w:tc>
      </w:tr>
      <w:tr w:rsidR="001D69BA" w:rsidRPr="009A0ABB" w:rsidTr="005A6242">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260"/>
            </w:pPr>
            <w:r w:rsidRPr="009A0ABB">
              <w:t>8.</w:t>
            </w:r>
          </w:p>
        </w:tc>
        <w:tc>
          <w:tcPr>
            <w:tcW w:w="6014"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124"/>
            </w:pPr>
            <w:proofErr w:type="spellStart"/>
            <w:r w:rsidRPr="009A0ABB">
              <w:t>Kt</w:t>
            </w:r>
            <w:proofErr w:type="spellEnd"/>
            <w:r w:rsidRPr="009A0ABB">
              <w: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3000,97</w:t>
            </w:r>
          </w:p>
        </w:tc>
      </w:tr>
    </w:tbl>
    <w:p w:rsidR="001D69BA" w:rsidRPr="009956C9" w:rsidRDefault="001D69BA" w:rsidP="001D69BA">
      <w:pPr>
        <w:pStyle w:val="Tablecaption0"/>
        <w:spacing w:before="120" w:after="120" w:line="300" w:lineRule="auto"/>
        <w:ind w:left="346"/>
        <w:rPr>
          <w:sz w:val="24"/>
          <w:szCs w:val="24"/>
        </w:rPr>
      </w:pPr>
      <w:r w:rsidRPr="009956C9">
        <w:rPr>
          <w:sz w:val="24"/>
          <w:szCs w:val="24"/>
        </w:rPr>
        <w:t xml:space="preserve">• Kitų paslaugų sąnaudos </w:t>
      </w:r>
      <w:r>
        <w:rPr>
          <w:sz w:val="24"/>
          <w:szCs w:val="24"/>
        </w:rPr>
        <w:t>6494,01</w:t>
      </w:r>
      <w:r w:rsidRPr="009956C9">
        <w:rPr>
          <w:sz w:val="24"/>
          <w:szCs w:val="24"/>
        </w:rPr>
        <w:t xml:space="preserve"> </w:t>
      </w:r>
      <w:proofErr w:type="spellStart"/>
      <w:r w:rsidRPr="009956C9">
        <w:rPr>
          <w:sz w:val="24"/>
          <w:szCs w:val="24"/>
        </w:rPr>
        <w:t>Eur</w:t>
      </w:r>
      <w:proofErr w:type="spellEnd"/>
      <w:r w:rsidRPr="009956C9">
        <w:rPr>
          <w:sz w:val="24"/>
          <w:szCs w:val="24"/>
        </w:rPr>
        <w:t xml:space="preserve"> :</w:t>
      </w: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1D69BA" w:rsidRPr="009A0ABB" w:rsidTr="005A6242">
        <w:trPr>
          <w:trHeight w:hRule="exact" w:val="56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5818"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440"/>
            </w:pPr>
            <w:r w:rsidRPr="009A0ABB">
              <w:t>Sąnaudos</w:t>
            </w:r>
          </w:p>
        </w:tc>
        <w:tc>
          <w:tcPr>
            <w:tcW w:w="3211"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326"/>
          <w:jc w:val="center"/>
        </w:trPr>
        <w:tc>
          <w:tcPr>
            <w:tcW w:w="710"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r w:rsidRPr="009A0ABB">
              <w:t>1.</w:t>
            </w:r>
          </w:p>
        </w:tc>
        <w:tc>
          <w:tcPr>
            <w:tcW w:w="5818"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24"/>
            </w:pPr>
            <w:r w:rsidRPr="009A0ABB">
              <w:t>Banko paslaugų sąnaudos</w:t>
            </w:r>
          </w:p>
        </w:tc>
        <w:tc>
          <w:tcPr>
            <w:tcW w:w="3211"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497,94</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2.</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Apsaugos sistemos priežiūros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437,76</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3.</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Dezinfekavimo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48,00</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4.</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Paviršinių nuotekų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559,04</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5.</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t>Maitinimo</w:t>
            </w:r>
            <w:r w:rsidRPr="009A0ABB">
              <w:t xml:space="preserve">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599,00</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6.</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Kitų paslaugų sąnaudos (kitos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Default="001D69BA" w:rsidP="005A6242">
            <w:pPr>
              <w:pStyle w:val="Other0"/>
              <w:spacing w:before="25" w:after="25"/>
              <w:jc w:val="center"/>
            </w:pPr>
            <w:r>
              <w:t>1020,17</w:t>
            </w:r>
          </w:p>
          <w:p w:rsidR="001D69BA" w:rsidRPr="009A0ABB" w:rsidRDefault="001D69BA" w:rsidP="005A6242">
            <w:pPr>
              <w:pStyle w:val="Other0"/>
              <w:spacing w:before="25" w:after="25"/>
              <w:jc w:val="center"/>
            </w:pPr>
            <w:r>
              <w:t>,,</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7.</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Internetinės svetainės priežiūros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449,52</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8.</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t>Salės nuomos</w:t>
            </w:r>
            <w:r w:rsidRPr="009A0ABB">
              <w:t xml:space="preserve">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544,50</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9.</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Skalbimo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966,96</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10.</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Maisto atliekų utilizavimo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664,29</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rsidRPr="009A0ABB">
              <w:t>11.</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rsidRPr="009A0ABB">
              <w:t>Technikos remonto/patikros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173,22</w:t>
            </w:r>
          </w:p>
        </w:tc>
      </w:tr>
      <w:tr w:rsidR="001D69BA" w:rsidRPr="009A0ABB" w:rsidTr="005A6242">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jc w:val="center"/>
            </w:pPr>
            <w:r>
              <w:t>12.</w:t>
            </w:r>
          </w:p>
        </w:tc>
        <w:tc>
          <w:tcPr>
            <w:tcW w:w="5818"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left="124"/>
            </w:pPr>
            <w:r>
              <w:t>Kilimėlių nuomos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Default="001D69BA" w:rsidP="005A6242">
            <w:pPr>
              <w:pStyle w:val="Other0"/>
              <w:spacing w:before="25" w:after="25"/>
              <w:jc w:val="center"/>
            </w:pPr>
            <w:r>
              <w:t>533,61</w:t>
            </w:r>
          </w:p>
        </w:tc>
      </w:tr>
    </w:tbl>
    <w:p w:rsidR="001D69BA" w:rsidRDefault="001D69BA" w:rsidP="001D69BA">
      <w:pPr>
        <w:pStyle w:val="Pagrindinistekstas"/>
        <w:spacing w:before="120" w:after="120" w:line="300" w:lineRule="auto"/>
        <w:ind w:firstLine="380"/>
        <w:jc w:val="both"/>
        <w:rPr>
          <w:sz w:val="24"/>
          <w:szCs w:val="24"/>
        </w:rPr>
      </w:pPr>
      <w:r w:rsidRPr="009956C9">
        <w:rPr>
          <w:sz w:val="24"/>
          <w:szCs w:val="24"/>
        </w:rPr>
        <w:t xml:space="preserve">• Kitos sąnaudos. Ataskaitinio laikotarpio pabaigai kitos sąnaudos sudaro 0,00 </w:t>
      </w:r>
      <w:proofErr w:type="spellStart"/>
      <w:r w:rsidRPr="009956C9">
        <w:rPr>
          <w:sz w:val="24"/>
          <w:szCs w:val="24"/>
        </w:rPr>
        <w:t>Eur</w:t>
      </w:r>
      <w:proofErr w:type="spellEnd"/>
      <w:r w:rsidRPr="009956C9">
        <w:rPr>
          <w:sz w:val="24"/>
          <w:szCs w:val="24"/>
        </w:rPr>
        <w:t>.</w:t>
      </w:r>
    </w:p>
    <w:p w:rsidR="001D69BA" w:rsidRPr="009A0ABB" w:rsidRDefault="001D69BA" w:rsidP="001D69BA">
      <w:pPr>
        <w:pStyle w:val="Pagrindinistekstas"/>
        <w:tabs>
          <w:tab w:val="left" w:pos="478"/>
        </w:tabs>
        <w:spacing w:before="120" w:after="120" w:line="300" w:lineRule="auto"/>
        <w:rPr>
          <w:b/>
          <w:sz w:val="24"/>
          <w:szCs w:val="24"/>
        </w:rPr>
      </w:pPr>
      <w:r w:rsidRPr="009A0ABB">
        <w:rPr>
          <w:b/>
          <w:sz w:val="24"/>
          <w:szCs w:val="24"/>
        </w:rPr>
        <w:t xml:space="preserve">Finansavimo pajamos </w:t>
      </w:r>
      <w:r>
        <w:rPr>
          <w:b/>
          <w:sz w:val="24"/>
          <w:szCs w:val="24"/>
        </w:rPr>
        <w:t>915375,30</w:t>
      </w:r>
      <w:r w:rsidRPr="009A0ABB">
        <w:rPr>
          <w:b/>
          <w:sz w:val="24"/>
          <w:szCs w:val="24"/>
        </w:rPr>
        <w:t xml:space="preserve"> </w:t>
      </w:r>
      <w:proofErr w:type="spellStart"/>
      <w:r w:rsidRPr="009A0ABB">
        <w:rPr>
          <w:b/>
          <w:sz w:val="24"/>
          <w:szCs w:val="24"/>
        </w:rPr>
        <w:t>Eur</w:t>
      </w:r>
      <w:proofErr w:type="spellEnd"/>
      <w:r w:rsidRPr="009A0ABB">
        <w:rPr>
          <w:b/>
          <w:sz w:val="24"/>
          <w:szCs w:val="24"/>
        </w:rPr>
        <w:t>, iš jų:</w:t>
      </w: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1D69BA" w:rsidRPr="009A0ABB" w:rsidTr="005A6242">
        <w:trPr>
          <w:trHeight w:hRule="exact" w:val="571"/>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jc w:val="center"/>
            </w:pPr>
            <w:bookmarkStart w:id="36" w:name="bookmark15"/>
            <w:bookmarkEnd w:id="36"/>
            <w:proofErr w:type="spellStart"/>
            <w:r w:rsidRPr="009A0ABB">
              <w:t>Eil</w:t>
            </w:r>
            <w:proofErr w:type="spellEnd"/>
            <w:r w:rsidRPr="009A0ABB">
              <w:t>.</w:t>
            </w:r>
          </w:p>
          <w:p w:rsidR="001D69BA" w:rsidRPr="009A0ABB" w:rsidRDefault="001D69BA" w:rsidP="005A6242">
            <w:pPr>
              <w:pStyle w:val="Other0"/>
              <w:spacing w:before="25" w:after="25"/>
              <w:jc w:val="center"/>
            </w:pPr>
            <w:proofErr w:type="spellStart"/>
            <w:r w:rsidRPr="009A0ABB">
              <w:t>Nr</w:t>
            </w:r>
            <w:proofErr w:type="spellEnd"/>
            <w:r w:rsidRPr="009A0ABB">
              <w:t>.</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1900"/>
            </w:pPr>
            <w:r w:rsidRPr="009A0ABB">
              <w:t>Finansavimo pajamos</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rsidRPr="009A0ABB">
              <w:t>Suma (</w:t>
            </w:r>
            <w:proofErr w:type="spellStart"/>
            <w:r w:rsidRPr="009A0ABB">
              <w:t>Eur</w:t>
            </w:r>
            <w:proofErr w:type="spellEnd"/>
            <w:r w:rsidRPr="009A0ABB">
              <w:t>)</w:t>
            </w:r>
          </w:p>
        </w:tc>
      </w:tr>
      <w:tr w:rsidR="001D69BA" w:rsidRPr="009A0ABB" w:rsidTr="005A6242">
        <w:trPr>
          <w:trHeight w:hRule="exact" w:val="283"/>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1.</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78"/>
              <w:jc w:val="both"/>
            </w:pPr>
            <w:r w:rsidRPr="009A0ABB">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pPr>
            <w:r>
              <w:t>507173,58</w:t>
            </w:r>
          </w:p>
        </w:tc>
      </w:tr>
      <w:tr w:rsidR="001D69BA" w:rsidRPr="009A0ABB" w:rsidTr="005A6242">
        <w:trPr>
          <w:trHeight w:hRule="exact" w:val="283"/>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1.1.</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78" w:firstLine="278"/>
              <w:jc w:val="both"/>
            </w:pPr>
            <w:r w:rsidRPr="009A0ABB">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ind w:firstLine="700"/>
            </w:pPr>
            <w:r>
              <w:t>28166,14</w:t>
            </w:r>
          </w:p>
        </w:tc>
      </w:tr>
      <w:tr w:rsidR="001D69BA" w:rsidRPr="009A0ABB" w:rsidTr="005A6242">
        <w:trPr>
          <w:trHeight w:hRule="exact" w:val="268"/>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1.2.</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78" w:firstLine="278"/>
              <w:jc w:val="both"/>
            </w:pPr>
            <w:r w:rsidRPr="009A0ABB">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spacing w:before="25" w:after="25"/>
              <w:jc w:val="center"/>
              <w:rPr>
                <w:rFonts w:ascii="Times New Roman" w:hAnsi="Times New Roman" w:cs="Times New Roman"/>
                <w:sz w:val="22"/>
                <w:szCs w:val="22"/>
              </w:rPr>
            </w:pPr>
            <w:r>
              <w:rPr>
                <w:rFonts w:ascii="Times New Roman" w:hAnsi="Times New Roman" w:cs="Times New Roman"/>
                <w:sz w:val="22"/>
                <w:szCs w:val="22"/>
              </w:rPr>
              <w:t>479007,44</w:t>
            </w:r>
          </w:p>
        </w:tc>
      </w:tr>
      <w:tr w:rsidR="001D69BA" w:rsidRPr="009A0ABB" w:rsidTr="005A6242">
        <w:trPr>
          <w:trHeight w:hRule="exact" w:val="288"/>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2.</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78"/>
              <w:jc w:val="both"/>
            </w:pPr>
            <w:r w:rsidRPr="009A0ABB">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pPr>
            <w:r>
              <w:t>403240,95</w:t>
            </w:r>
          </w:p>
        </w:tc>
      </w:tr>
      <w:tr w:rsidR="001D69BA" w:rsidRPr="009A0ABB" w:rsidTr="005A6242">
        <w:trPr>
          <w:trHeight w:hRule="exact" w:val="283"/>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2.1.</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78" w:firstLine="278"/>
              <w:jc w:val="both"/>
            </w:pPr>
            <w:r w:rsidRPr="009A0ABB">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ind w:firstLine="580"/>
            </w:pPr>
            <w:r>
              <w:t>18211,91</w:t>
            </w:r>
          </w:p>
        </w:tc>
      </w:tr>
      <w:tr w:rsidR="001D69BA" w:rsidRPr="009A0ABB" w:rsidTr="005A6242">
        <w:trPr>
          <w:trHeight w:hRule="exact" w:val="566"/>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2.2.</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78" w:firstLine="278"/>
              <w:jc w:val="both"/>
            </w:pPr>
            <w:r w:rsidRPr="009A0ABB">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385029,04</w:t>
            </w:r>
          </w:p>
        </w:tc>
      </w:tr>
      <w:tr w:rsidR="001D69BA" w:rsidRPr="009A0ABB" w:rsidTr="005A6242">
        <w:trPr>
          <w:trHeight w:hRule="exact" w:val="283"/>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lastRenderedPageBreak/>
              <w:t>3.</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78"/>
              <w:jc w:val="both"/>
            </w:pPr>
            <w:r w:rsidRPr="009A0ABB">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spacing w:before="25" w:after="25"/>
              <w:rPr>
                <w:rFonts w:ascii="Times New Roman" w:hAnsi="Times New Roman" w:cs="Times New Roman"/>
                <w:sz w:val="22"/>
                <w:szCs w:val="22"/>
              </w:rPr>
            </w:pPr>
            <w:r>
              <w:rPr>
                <w:rFonts w:ascii="Times New Roman" w:hAnsi="Times New Roman" w:cs="Times New Roman"/>
                <w:sz w:val="22"/>
                <w:szCs w:val="22"/>
              </w:rPr>
              <w:t>0,00</w:t>
            </w:r>
          </w:p>
        </w:tc>
      </w:tr>
      <w:tr w:rsidR="001D69BA" w:rsidRPr="009A0ABB" w:rsidTr="005A6242">
        <w:trPr>
          <w:trHeight w:hRule="exact" w:val="288"/>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3.1.</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78" w:firstLine="278"/>
              <w:jc w:val="both"/>
            </w:pPr>
            <w:r w:rsidRPr="009A0ABB">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spacing w:before="25" w:after="25"/>
              <w:jc w:val="center"/>
              <w:rPr>
                <w:rFonts w:ascii="Times New Roman" w:hAnsi="Times New Roman" w:cs="Times New Roman"/>
                <w:sz w:val="22"/>
                <w:szCs w:val="22"/>
              </w:rPr>
            </w:pPr>
            <w:r>
              <w:rPr>
                <w:rFonts w:ascii="Times New Roman" w:hAnsi="Times New Roman" w:cs="Times New Roman"/>
                <w:sz w:val="22"/>
                <w:szCs w:val="22"/>
              </w:rPr>
              <w:t>0,00</w:t>
            </w:r>
          </w:p>
        </w:tc>
      </w:tr>
      <w:tr w:rsidR="001D69BA" w:rsidRPr="009A0ABB" w:rsidTr="005A6242">
        <w:trPr>
          <w:trHeight w:hRule="exact" w:val="281"/>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3.2.</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left="278" w:firstLine="278"/>
              <w:jc w:val="both"/>
            </w:pPr>
            <w:r w:rsidRPr="009A0ABB">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spacing w:before="25" w:after="25"/>
              <w:jc w:val="center"/>
              <w:rPr>
                <w:rFonts w:ascii="Times New Roman" w:hAnsi="Times New Roman" w:cs="Times New Roman"/>
                <w:sz w:val="22"/>
                <w:szCs w:val="22"/>
              </w:rPr>
            </w:pPr>
            <w:r>
              <w:rPr>
                <w:rFonts w:ascii="Times New Roman" w:hAnsi="Times New Roman" w:cs="Times New Roman"/>
                <w:sz w:val="22"/>
                <w:szCs w:val="22"/>
              </w:rPr>
              <w:t>0,00</w:t>
            </w:r>
          </w:p>
        </w:tc>
      </w:tr>
      <w:tr w:rsidR="001D69BA" w:rsidRPr="009A0ABB" w:rsidTr="005A6242">
        <w:trPr>
          <w:trHeight w:hRule="exact" w:val="288"/>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4.</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278"/>
              <w:jc w:val="both"/>
            </w:pPr>
            <w:r w:rsidRPr="009A0ABB">
              <w:t>Iš kitų šaltinių, iš jų:</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pPr>
            <w:r>
              <w:t>4960,77</w:t>
            </w:r>
          </w:p>
        </w:tc>
      </w:tr>
      <w:tr w:rsidR="001D69BA" w:rsidRPr="009A0ABB" w:rsidTr="005A6242">
        <w:trPr>
          <w:trHeight w:hRule="exact" w:val="283"/>
          <w:jc w:val="center"/>
        </w:trPr>
        <w:tc>
          <w:tcPr>
            <w:tcW w:w="701"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4.1.</w:t>
            </w:r>
          </w:p>
        </w:tc>
        <w:tc>
          <w:tcPr>
            <w:tcW w:w="6665" w:type="dxa"/>
            <w:tcBorders>
              <w:top w:val="single" w:sz="4" w:space="0" w:color="auto"/>
              <w:left w:val="single" w:sz="4" w:space="0" w:color="auto"/>
            </w:tcBorders>
            <w:shd w:val="clear" w:color="auto" w:fill="FFFFFF"/>
            <w:vAlign w:val="center"/>
          </w:tcPr>
          <w:p w:rsidR="001D69BA" w:rsidRPr="009A0ABB" w:rsidRDefault="001D69BA" w:rsidP="005A6242">
            <w:pPr>
              <w:pStyle w:val="Other0"/>
              <w:spacing w:before="25" w:after="25"/>
              <w:ind w:firstLine="561"/>
              <w:jc w:val="both"/>
            </w:pPr>
            <w:r w:rsidRPr="009A0ABB">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rsidR="001D69BA" w:rsidRPr="009A0ABB" w:rsidRDefault="001D69BA" w:rsidP="005A6242">
            <w:pPr>
              <w:pStyle w:val="Other0"/>
              <w:spacing w:before="25" w:after="25"/>
              <w:jc w:val="center"/>
            </w:pPr>
            <w:r>
              <w:t>4935,16</w:t>
            </w:r>
          </w:p>
        </w:tc>
      </w:tr>
      <w:tr w:rsidR="001D69BA" w:rsidRPr="009A0ABB" w:rsidTr="005A6242">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right="-18"/>
              <w:jc w:val="center"/>
            </w:pPr>
            <w:r w:rsidRPr="009A0ABB">
              <w:t>4.2.</w:t>
            </w:r>
          </w:p>
        </w:tc>
        <w:tc>
          <w:tcPr>
            <w:tcW w:w="6665" w:type="dxa"/>
            <w:tcBorders>
              <w:top w:val="single" w:sz="4" w:space="0" w:color="auto"/>
              <w:left w:val="single" w:sz="4" w:space="0" w:color="auto"/>
              <w:bottom w:val="single" w:sz="4" w:space="0" w:color="auto"/>
            </w:tcBorders>
            <w:shd w:val="clear" w:color="auto" w:fill="FFFFFF"/>
            <w:vAlign w:val="center"/>
          </w:tcPr>
          <w:p w:rsidR="001D69BA" w:rsidRPr="009A0ABB" w:rsidRDefault="001D69BA" w:rsidP="005A6242">
            <w:pPr>
              <w:pStyle w:val="Other0"/>
              <w:spacing w:before="25" w:after="25"/>
              <w:ind w:firstLine="561"/>
              <w:jc w:val="both"/>
            </w:pPr>
            <w:r w:rsidRPr="009A0ABB">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rsidR="001D69BA" w:rsidRPr="009A0ABB" w:rsidRDefault="001D69BA" w:rsidP="005A6242">
            <w:pPr>
              <w:pStyle w:val="Other0"/>
              <w:tabs>
                <w:tab w:val="left" w:pos="842"/>
              </w:tabs>
              <w:spacing w:before="25" w:after="25"/>
              <w:ind w:firstLine="700"/>
            </w:pPr>
            <w:r>
              <w:t>25,61</w:t>
            </w:r>
          </w:p>
        </w:tc>
      </w:tr>
    </w:tbl>
    <w:p w:rsidR="001D69BA" w:rsidRPr="009956C9" w:rsidRDefault="001D69BA" w:rsidP="001D69BA">
      <w:pPr>
        <w:pStyle w:val="Pagrindinistekstas"/>
        <w:numPr>
          <w:ilvl w:val="0"/>
          <w:numId w:val="3"/>
        </w:numPr>
        <w:tabs>
          <w:tab w:val="left" w:pos="567"/>
        </w:tabs>
        <w:spacing w:before="120" w:after="120" w:line="300" w:lineRule="auto"/>
        <w:rPr>
          <w:sz w:val="24"/>
          <w:szCs w:val="24"/>
        </w:rPr>
      </w:pPr>
      <w:r>
        <w:rPr>
          <w:b/>
          <w:sz w:val="24"/>
          <w:szCs w:val="24"/>
        </w:rPr>
        <w:t>Pastaba</w:t>
      </w:r>
      <w:r w:rsidRPr="00E6782D">
        <w:rPr>
          <w:b/>
          <w:sz w:val="24"/>
          <w:szCs w:val="24"/>
        </w:rPr>
        <w:t xml:space="preserve"> </w:t>
      </w:r>
      <w:proofErr w:type="spellStart"/>
      <w:r w:rsidRPr="009A0ABB">
        <w:rPr>
          <w:b/>
          <w:sz w:val="24"/>
          <w:szCs w:val="24"/>
        </w:rPr>
        <w:t>Nr</w:t>
      </w:r>
      <w:proofErr w:type="spellEnd"/>
      <w:r w:rsidRPr="009A0ABB">
        <w:rPr>
          <w:b/>
          <w:sz w:val="24"/>
          <w:szCs w:val="24"/>
        </w:rPr>
        <w:t xml:space="preserve">. P21. </w:t>
      </w:r>
      <w:r w:rsidRPr="009956C9">
        <w:rPr>
          <w:sz w:val="24"/>
          <w:szCs w:val="24"/>
        </w:rPr>
        <w:t>Pagrindinės veiklos kitos pajamos it kitos veiklos pajamos:</w:t>
      </w:r>
    </w:p>
    <w:p w:rsidR="001D69BA" w:rsidRPr="009956C9" w:rsidRDefault="001D69BA" w:rsidP="001D69BA">
      <w:pPr>
        <w:pStyle w:val="Pagrindinistekstas"/>
        <w:numPr>
          <w:ilvl w:val="0"/>
          <w:numId w:val="5"/>
        </w:numPr>
        <w:tabs>
          <w:tab w:val="left" w:pos="865"/>
        </w:tabs>
        <w:spacing w:before="25" w:after="25" w:line="240" w:lineRule="auto"/>
        <w:ind w:firstLine="380"/>
        <w:rPr>
          <w:sz w:val="24"/>
          <w:szCs w:val="24"/>
        </w:rPr>
      </w:pPr>
      <w:bookmarkStart w:id="37" w:name="bookmark16"/>
      <w:bookmarkEnd w:id="37"/>
      <w:r w:rsidRPr="009956C9">
        <w:rPr>
          <w:sz w:val="24"/>
          <w:szCs w:val="24"/>
        </w:rPr>
        <w:t xml:space="preserve">Įstaigos pagrindinės veiklos kitos pajamos </w:t>
      </w:r>
      <w:r>
        <w:rPr>
          <w:sz w:val="24"/>
          <w:szCs w:val="24"/>
        </w:rPr>
        <w:t>103908,14</w:t>
      </w:r>
      <w:r w:rsidRPr="009956C9">
        <w:rPr>
          <w:sz w:val="24"/>
          <w:szCs w:val="24"/>
        </w:rPr>
        <w:t xml:space="preserve"> </w:t>
      </w:r>
      <w:proofErr w:type="spellStart"/>
      <w:r w:rsidRPr="009956C9">
        <w:rPr>
          <w:sz w:val="24"/>
          <w:szCs w:val="24"/>
        </w:rPr>
        <w:t>Eur</w:t>
      </w:r>
      <w:proofErr w:type="spellEnd"/>
      <w:r w:rsidRPr="009956C9">
        <w:rPr>
          <w:sz w:val="24"/>
          <w:szCs w:val="24"/>
        </w:rPr>
        <w:t>.</w:t>
      </w:r>
    </w:p>
    <w:p w:rsidR="001D69BA" w:rsidRDefault="001D69BA" w:rsidP="001D69BA">
      <w:pPr>
        <w:pStyle w:val="Pagrindinistekstas"/>
        <w:numPr>
          <w:ilvl w:val="0"/>
          <w:numId w:val="5"/>
        </w:numPr>
        <w:tabs>
          <w:tab w:val="left" w:pos="865"/>
        </w:tabs>
        <w:spacing w:before="25" w:after="25" w:line="240" w:lineRule="auto"/>
        <w:ind w:firstLine="380"/>
        <w:jc w:val="both"/>
        <w:rPr>
          <w:sz w:val="24"/>
          <w:szCs w:val="24"/>
        </w:rPr>
      </w:pPr>
      <w:bookmarkStart w:id="38" w:name="bookmark17"/>
      <w:bookmarkEnd w:id="38"/>
      <w:r w:rsidRPr="009956C9">
        <w:rPr>
          <w:sz w:val="24"/>
          <w:szCs w:val="24"/>
        </w:rPr>
        <w:t>Įstaiga neturi kitos veiklos pajamų.</w:t>
      </w:r>
    </w:p>
    <w:p w:rsidR="001D69BA" w:rsidRDefault="001D69BA" w:rsidP="001D69BA">
      <w:pPr>
        <w:pStyle w:val="Pagrindinistekstas"/>
        <w:tabs>
          <w:tab w:val="left" w:pos="865"/>
        </w:tabs>
        <w:spacing w:before="25" w:after="25" w:line="240" w:lineRule="auto"/>
        <w:ind w:left="380"/>
        <w:jc w:val="both"/>
        <w:rPr>
          <w:sz w:val="24"/>
          <w:szCs w:val="24"/>
        </w:rPr>
      </w:pPr>
    </w:p>
    <w:p w:rsidR="001D69BA" w:rsidRPr="001714B7" w:rsidRDefault="001D69BA" w:rsidP="001D69BA">
      <w:pPr>
        <w:spacing w:line="360" w:lineRule="auto"/>
        <w:ind w:firstLine="380"/>
        <w:jc w:val="both"/>
        <w:rPr>
          <w:rFonts w:ascii="Times New Roman" w:hAnsi="Times New Roman" w:cs="Times New Roman"/>
          <w:bCs/>
          <w:sz w:val="22"/>
          <w:szCs w:val="22"/>
        </w:rPr>
      </w:pPr>
      <w:r w:rsidRPr="001714B7">
        <w:rPr>
          <w:rFonts w:ascii="Times New Roman" w:hAnsi="Times New Roman" w:cs="Times New Roman"/>
          <w:bCs/>
          <w:sz w:val="22"/>
          <w:szCs w:val="22"/>
        </w:rPr>
        <w:t>Per ataskaitinį laikotarpį apskaitos politikos keitimo,</w:t>
      </w:r>
      <w:r>
        <w:rPr>
          <w:rFonts w:ascii="Times New Roman" w:hAnsi="Times New Roman" w:cs="Times New Roman"/>
          <w:bCs/>
          <w:sz w:val="22"/>
          <w:szCs w:val="22"/>
        </w:rPr>
        <w:t xml:space="preserve"> </w:t>
      </w:r>
      <w:r w:rsidRPr="001714B7">
        <w:rPr>
          <w:rFonts w:ascii="Times New Roman" w:hAnsi="Times New Roman" w:cs="Times New Roman"/>
          <w:bCs/>
          <w:sz w:val="22"/>
          <w:szCs w:val="22"/>
        </w:rPr>
        <w:t>klaidų taisymo, neapibrėžtų įsipareigojimų, reikšmingų įvykių ir turto pokyčių nebuvo.</w:t>
      </w:r>
      <w:r>
        <w:rPr>
          <w:rFonts w:ascii="Times New Roman" w:hAnsi="Times New Roman" w:cs="Times New Roman"/>
          <w:bCs/>
          <w:sz w:val="22"/>
          <w:szCs w:val="22"/>
        </w:rPr>
        <w:t xml:space="preserve"> </w:t>
      </w:r>
      <w:r w:rsidRPr="001714B7">
        <w:rPr>
          <w:rFonts w:ascii="Times New Roman" w:hAnsi="Times New Roman" w:cs="Times New Roman"/>
          <w:bCs/>
          <w:sz w:val="22"/>
          <w:szCs w:val="22"/>
        </w:rPr>
        <w:t>Neapibrėžtų įsipareigojimų ir neapibrėžtų turto pokyčių per ataskaitinį laikotarpį nebuvo.</w:t>
      </w:r>
      <w:r>
        <w:rPr>
          <w:rFonts w:ascii="Times New Roman" w:hAnsi="Times New Roman" w:cs="Times New Roman"/>
          <w:bCs/>
          <w:sz w:val="22"/>
          <w:szCs w:val="22"/>
        </w:rPr>
        <w:t xml:space="preserve"> </w:t>
      </w:r>
      <w:r w:rsidRPr="001714B7">
        <w:rPr>
          <w:rFonts w:ascii="Times New Roman" w:hAnsi="Times New Roman" w:cs="Times New Roman"/>
          <w:bCs/>
          <w:sz w:val="22"/>
          <w:szCs w:val="22"/>
        </w:rPr>
        <w:t>Sprendimų dėl teisinių ginčų nėra.</w:t>
      </w:r>
      <w:r>
        <w:rPr>
          <w:rFonts w:ascii="Times New Roman" w:hAnsi="Times New Roman" w:cs="Times New Roman"/>
          <w:bCs/>
          <w:sz w:val="22"/>
          <w:szCs w:val="22"/>
        </w:rPr>
        <w:t xml:space="preserve"> </w:t>
      </w:r>
      <w:r w:rsidRPr="001714B7">
        <w:rPr>
          <w:rFonts w:ascii="Times New Roman" w:hAnsi="Times New Roman" w:cs="Times New Roman"/>
          <w:bCs/>
          <w:sz w:val="22"/>
          <w:szCs w:val="22"/>
        </w:rPr>
        <w:t xml:space="preserve">Reikšmingų įvykių po paskutinės tarpinio ataskaitinio laikotarpio dienos nebuvo.       </w:t>
      </w:r>
    </w:p>
    <w:p w:rsidR="001D69BA" w:rsidRPr="009956C9" w:rsidRDefault="001D69BA" w:rsidP="001D69BA">
      <w:pPr>
        <w:pStyle w:val="Pagrindinistekstas"/>
        <w:tabs>
          <w:tab w:val="left" w:pos="865"/>
        </w:tabs>
        <w:spacing w:before="25" w:after="25" w:line="240" w:lineRule="auto"/>
        <w:jc w:val="both"/>
        <w:rPr>
          <w:sz w:val="24"/>
          <w:szCs w:val="24"/>
        </w:rPr>
      </w:pPr>
    </w:p>
    <w:p w:rsidR="001D69BA" w:rsidRDefault="001D69BA" w:rsidP="001D69BA">
      <w:pPr>
        <w:shd w:val="clear" w:color="auto" w:fill="FFFFFF"/>
        <w:spacing w:before="25" w:after="25"/>
        <w:jc w:val="both"/>
        <w:rPr>
          <w:rFonts w:ascii="Times New Roman" w:hAnsi="Times New Roman" w:cs="Times New Roman"/>
        </w:rPr>
      </w:pPr>
    </w:p>
    <w:p w:rsidR="001D69BA" w:rsidRDefault="001D69BA" w:rsidP="001D69BA">
      <w:pPr>
        <w:shd w:val="clear" w:color="auto" w:fill="FFFFFF"/>
        <w:spacing w:before="25" w:after="25"/>
        <w:jc w:val="both"/>
        <w:rPr>
          <w:rFonts w:ascii="Times New Roman" w:hAnsi="Times New Roman" w:cs="Times New Roman"/>
        </w:rPr>
      </w:pPr>
    </w:p>
    <w:p w:rsidR="001D69BA" w:rsidRDefault="001D69BA" w:rsidP="001D69BA">
      <w:pPr>
        <w:shd w:val="clear" w:color="auto" w:fill="FFFFFF"/>
        <w:spacing w:before="25" w:after="25"/>
        <w:jc w:val="both"/>
        <w:rPr>
          <w:rFonts w:ascii="Times New Roman" w:hAnsi="Times New Roman" w:cs="Times New Roman"/>
        </w:rPr>
      </w:pPr>
    </w:p>
    <w:p w:rsidR="001D69BA" w:rsidRPr="009956C9" w:rsidRDefault="001D69BA" w:rsidP="001D69BA">
      <w:pPr>
        <w:shd w:val="clear" w:color="auto" w:fill="FFFFFF"/>
        <w:spacing w:before="25" w:after="25"/>
        <w:jc w:val="both"/>
        <w:rPr>
          <w:rFonts w:ascii="Times New Roman" w:hAnsi="Times New Roman" w:cs="Times New Roman"/>
        </w:rPr>
      </w:pPr>
      <w:r w:rsidRPr="009956C9">
        <w:rPr>
          <w:rFonts w:ascii="Times New Roman" w:hAnsi="Times New Roman" w:cs="Times New Roman"/>
        </w:rPr>
        <w:t xml:space="preserve">Direktorė                                                                                               </w:t>
      </w:r>
      <w:r>
        <w:rPr>
          <w:rFonts w:ascii="Times New Roman" w:hAnsi="Times New Roman" w:cs="Times New Roman"/>
        </w:rPr>
        <w:t>Danguolė Dargienė</w:t>
      </w:r>
    </w:p>
    <w:p w:rsidR="001D69BA" w:rsidRDefault="001D69BA" w:rsidP="001D69BA">
      <w:pPr>
        <w:shd w:val="clear" w:color="auto" w:fill="FFFFFF"/>
        <w:spacing w:before="25" w:after="25"/>
        <w:jc w:val="both"/>
        <w:rPr>
          <w:rFonts w:ascii="Times New Roman" w:hAnsi="Times New Roman" w:cs="Times New Roman"/>
        </w:rPr>
      </w:pPr>
    </w:p>
    <w:p w:rsidR="001D69BA" w:rsidRPr="009956C9" w:rsidRDefault="001D69BA" w:rsidP="001D69BA">
      <w:pPr>
        <w:shd w:val="clear" w:color="auto" w:fill="FFFFFF"/>
        <w:spacing w:before="25" w:after="25"/>
        <w:jc w:val="both"/>
        <w:rPr>
          <w:rFonts w:ascii="Times New Roman" w:hAnsi="Times New Roman" w:cs="Times New Roman"/>
        </w:rPr>
      </w:pPr>
    </w:p>
    <w:p w:rsidR="001D69BA" w:rsidRPr="009956C9" w:rsidRDefault="001D69BA" w:rsidP="001D69BA">
      <w:pPr>
        <w:spacing w:before="25" w:after="25"/>
        <w:jc w:val="both"/>
        <w:rPr>
          <w:rFonts w:ascii="Times New Roman" w:hAnsi="Times New Roman" w:cs="Times New Roman"/>
        </w:rPr>
      </w:pPr>
    </w:p>
    <w:p w:rsidR="001D69BA" w:rsidRPr="009956C9" w:rsidRDefault="001D69BA" w:rsidP="001D69BA">
      <w:pPr>
        <w:spacing w:before="25" w:after="25"/>
        <w:rPr>
          <w:rFonts w:ascii="Times New Roman" w:hAnsi="Times New Roman" w:cs="Times New Roman"/>
          <w:spacing w:val="-2"/>
        </w:rPr>
      </w:pPr>
      <w:r w:rsidRPr="001D69BA">
        <w:rPr>
          <w:rFonts w:ascii="Times New Roman" w:hAnsi="Times New Roman" w:cs="Times New Roman"/>
        </w:rPr>
        <w:t>Šiaulių apskaitos centro</w:t>
      </w:r>
      <w:r w:rsidRPr="001D69BA">
        <w:rPr>
          <w:rFonts w:ascii="Times New Roman" w:hAnsi="Times New Roman" w:cs="Times New Roman"/>
        </w:rPr>
        <w:br/>
        <w:t xml:space="preserve">vyr. buhalterė               </w:t>
      </w:r>
      <w:r w:rsidRPr="001D69BA">
        <w:rPr>
          <w:rFonts w:ascii="Times New Roman" w:hAnsi="Times New Roman" w:cs="Times New Roman"/>
        </w:rPr>
        <w:tab/>
      </w:r>
      <w:r w:rsidRPr="001D69BA">
        <w:rPr>
          <w:rFonts w:ascii="Times New Roman" w:hAnsi="Times New Roman" w:cs="Times New Roman"/>
        </w:rPr>
        <w:tab/>
      </w:r>
      <w:r w:rsidRPr="001D69BA">
        <w:rPr>
          <w:rFonts w:ascii="Times New Roman" w:hAnsi="Times New Roman" w:cs="Times New Roman"/>
        </w:rPr>
        <w:tab/>
      </w:r>
      <w:r w:rsidRPr="001D69BA">
        <w:rPr>
          <w:rFonts w:ascii="Times New Roman" w:hAnsi="Times New Roman" w:cs="Times New Roman"/>
        </w:rPr>
        <w:tab/>
        <w:t xml:space="preserve"> </w:t>
      </w:r>
      <w:r w:rsidRPr="009956C9">
        <w:rPr>
          <w:rFonts w:ascii="Times New Roman" w:hAnsi="Times New Roman" w:cs="Times New Roman"/>
          <w:spacing w:val="-2"/>
        </w:rPr>
        <w:t xml:space="preserve">Stanislava </w:t>
      </w:r>
      <w:proofErr w:type="spellStart"/>
      <w:r w:rsidRPr="009956C9">
        <w:rPr>
          <w:rFonts w:ascii="Times New Roman" w:hAnsi="Times New Roman" w:cs="Times New Roman"/>
          <w:spacing w:val="-2"/>
        </w:rPr>
        <w:t>Vaičiulienė</w:t>
      </w:r>
      <w:proofErr w:type="spellEnd"/>
    </w:p>
    <w:p w:rsidR="001D69BA" w:rsidRPr="009956C9" w:rsidRDefault="001D69BA" w:rsidP="001D69BA">
      <w:pPr>
        <w:pStyle w:val="Pagrindinistekstas"/>
        <w:tabs>
          <w:tab w:val="left" w:pos="865"/>
        </w:tabs>
        <w:spacing w:before="25" w:after="25" w:line="240" w:lineRule="auto"/>
        <w:rPr>
          <w:sz w:val="24"/>
          <w:szCs w:val="24"/>
        </w:rPr>
      </w:pPr>
    </w:p>
    <w:p w:rsidR="001D69BA" w:rsidRPr="009956C9" w:rsidRDefault="001D69BA" w:rsidP="001D69BA">
      <w:pPr>
        <w:pStyle w:val="Pagrindinistekstas"/>
        <w:tabs>
          <w:tab w:val="left" w:pos="865"/>
        </w:tabs>
        <w:spacing w:before="25" w:after="25" w:line="240" w:lineRule="auto"/>
        <w:rPr>
          <w:sz w:val="24"/>
          <w:szCs w:val="24"/>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Default="001D69BA" w:rsidP="001D69BA">
      <w:pPr>
        <w:spacing w:before="25" w:after="25"/>
        <w:jc w:val="both"/>
        <w:rPr>
          <w:rFonts w:ascii="Times New Roman" w:hAnsi="Times New Roman" w:cs="Times New Roman"/>
          <w:color w:val="000000" w:themeColor="text1"/>
        </w:rPr>
      </w:pPr>
    </w:p>
    <w:p w:rsidR="001D69BA" w:rsidRPr="004730CB" w:rsidRDefault="001D69BA" w:rsidP="001D69BA">
      <w:pPr>
        <w:spacing w:before="25" w:after="25"/>
        <w:jc w:val="both"/>
        <w:rPr>
          <w:rFonts w:ascii="Times New Roman" w:hAnsi="Times New Roman" w:cs="Times New Roman"/>
          <w:sz w:val="20"/>
        </w:rPr>
      </w:pPr>
      <w:r w:rsidRPr="004730CB">
        <w:rPr>
          <w:rFonts w:ascii="Times New Roman" w:hAnsi="Times New Roman" w:cs="Times New Roman"/>
          <w:color w:val="000000" w:themeColor="text1"/>
          <w:sz w:val="20"/>
        </w:rPr>
        <w:t xml:space="preserve">Parengė: </w:t>
      </w:r>
      <w:r w:rsidRPr="004730CB">
        <w:rPr>
          <w:rFonts w:ascii="Times New Roman" w:hAnsi="Times New Roman" w:cs="Times New Roman"/>
          <w:iCs/>
          <w:color w:val="000000" w:themeColor="text1"/>
          <w:sz w:val="20"/>
        </w:rPr>
        <w:t xml:space="preserve">Jurgita Šimkienė, </w:t>
      </w:r>
      <w:proofErr w:type="spellStart"/>
      <w:r w:rsidRPr="004730CB">
        <w:rPr>
          <w:rFonts w:ascii="Times New Roman" w:hAnsi="Times New Roman" w:cs="Times New Roman"/>
          <w:color w:val="000000" w:themeColor="text1"/>
          <w:sz w:val="20"/>
        </w:rPr>
        <w:t>El</w:t>
      </w:r>
      <w:proofErr w:type="spellEnd"/>
      <w:r w:rsidRPr="004730CB">
        <w:rPr>
          <w:rFonts w:ascii="Times New Roman" w:hAnsi="Times New Roman" w:cs="Times New Roman"/>
          <w:color w:val="000000" w:themeColor="text1"/>
          <w:sz w:val="20"/>
        </w:rPr>
        <w:t xml:space="preserve">. </w:t>
      </w:r>
      <w:proofErr w:type="spellStart"/>
      <w:r w:rsidRPr="004730CB">
        <w:rPr>
          <w:rFonts w:ascii="Times New Roman" w:hAnsi="Times New Roman" w:cs="Times New Roman"/>
          <w:color w:val="000000" w:themeColor="text1"/>
          <w:sz w:val="20"/>
        </w:rPr>
        <w:t>p</w:t>
      </w:r>
      <w:proofErr w:type="spellEnd"/>
      <w:r w:rsidRPr="004730CB">
        <w:rPr>
          <w:rFonts w:ascii="Times New Roman" w:hAnsi="Times New Roman" w:cs="Times New Roman"/>
          <w:color w:val="000000" w:themeColor="text1"/>
          <w:sz w:val="20"/>
        </w:rPr>
        <w:t xml:space="preserve">. </w:t>
      </w:r>
      <w:hyperlink r:id="rId6" w:history="1">
        <w:r w:rsidRPr="004730CB">
          <w:rPr>
            <w:rStyle w:val="Hipersaitas"/>
            <w:rFonts w:ascii="Times New Roman" w:hAnsi="Times New Roman" w:cs="Times New Roman"/>
            <w:iCs/>
            <w:sz w:val="20"/>
          </w:rPr>
          <w:t>jurgita.simkiene@sac.lt</w:t>
        </w:r>
      </w:hyperlink>
    </w:p>
    <w:p w:rsidR="001D69BA" w:rsidRPr="009956C9" w:rsidRDefault="001D69BA" w:rsidP="001D69BA">
      <w:pPr>
        <w:pStyle w:val="Pagrindinistekstas"/>
        <w:tabs>
          <w:tab w:val="left" w:pos="865"/>
        </w:tabs>
        <w:spacing w:before="25" w:after="25" w:line="240" w:lineRule="auto"/>
        <w:rPr>
          <w:sz w:val="24"/>
          <w:szCs w:val="24"/>
        </w:rPr>
      </w:pPr>
    </w:p>
    <w:p w:rsidR="00E956AB" w:rsidRDefault="00E956AB">
      <w:bookmarkStart w:id="39" w:name="_GoBack"/>
      <w:bookmarkEnd w:id="39"/>
    </w:p>
    <w:sectPr w:rsidR="00E956AB" w:rsidSect="00AF0354">
      <w:headerReference w:type="default" r:id="rId7"/>
      <w:footerReference w:type="default" r:id="rId8"/>
      <w:headerReference w:type="first" r:id="rId9"/>
      <w:footerReference w:type="first" r:id="rId10"/>
      <w:pgSz w:w="11900" w:h="16840"/>
      <w:pgMar w:top="1134" w:right="567" w:bottom="1134" w:left="1701"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FB" w:rsidRDefault="001D69B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FB" w:rsidRDefault="001D69BA">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FB" w:rsidRDefault="001D69B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FB" w:rsidRDefault="001D69B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398BC34"/>
    <w:name w:val="WW8Num10"/>
    <w:lvl w:ilvl="0">
      <w:start w:val="1"/>
      <w:numFmt w:val="decimal"/>
      <w:lvlText w:val="%1."/>
      <w:lvlJc w:val="left"/>
      <w:pPr>
        <w:ind w:left="0" w:firstLine="0"/>
      </w:pPr>
      <w:rPr>
        <w:rFonts w:ascii="Times New Roman" w:eastAsia="Times New Roman" w:hAnsi="Times New Roman" w:cs="Times New Roman"/>
        <w:strike w:val="0"/>
        <w:dstrike w:val="0"/>
        <w:color w:val="auto"/>
        <w:u w:val="none"/>
        <w:effect w:val="none"/>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AE4610"/>
    <w:multiLevelType w:val="hybridMultilevel"/>
    <w:tmpl w:val="B478E746"/>
    <w:lvl w:ilvl="0" w:tplc="0427000F">
      <w:start w:val="1"/>
      <w:numFmt w:val="decimal"/>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
    <w:nsid w:val="06481EBB"/>
    <w:multiLevelType w:val="multilevel"/>
    <w:tmpl w:val="3F8428F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20134"/>
    <w:multiLevelType w:val="multilevel"/>
    <w:tmpl w:val="3E104F82"/>
    <w:lvl w:ilvl="0">
      <w:start w:val="9"/>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08B727D"/>
    <w:multiLevelType w:val="hybridMultilevel"/>
    <w:tmpl w:val="FC98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F6114F"/>
    <w:multiLevelType w:val="multilevel"/>
    <w:tmpl w:val="87C649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BA"/>
    <w:rsid w:val="001D69BA"/>
    <w:rsid w:val="00E956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D69BA"/>
    <w:pPr>
      <w:widowControl w:val="0"/>
      <w:spacing w:after="0" w:line="240" w:lineRule="auto"/>
    </w:pPr>
    <w:rPr>
      <w:rFonts w:ascii="Microsoft Sans Serif" w:eastAsia="Microsoft Sans Serif" w:hAnsi="Microsoft Sans Serif" w:cs="Microsoft Sans Serif"/>
      <w:color w:val="000000"/>
      <w:sz w:val="24"/>
      <w:szCs w:val="24"/>
      <w:lang w:eastAsia="lt-LT" w:bidi="lt-LT"/>
    </w:rPr>
  </w:style>
  <w:style w:type="paragraph" w:styleId="Antrat1">
    <w:name w:val="heading 1"/>
    <w:basedOn w:val="prastasis"/>
    <w:next w:val="prastasis"/>
    <w:link w:val="Antrat1Diagrama"/>
    <w:qFormat/>
    <w:rsid w:val="001D69BA"/>
    <w:pPr>
      <w:keepNext/>
      <w:widowControl/>
      <w:jc w:val="center"/>
      <w:outlineLvl w:val="0"/>
    </w:pPr>
    <w:rPr>
      <w:rFonts w:ascii="Times New Roman" w:eastAsia="Times New Roman" w:hAnsi="Times New Roman" w:cs="Times New Roman"/>
      <w:b/>
      <w:color w:val="auto"/>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69BA"/>
    <w:rPr>
      <w:rFonts w:ascii="Times New Roman" w:eastAsia="Times New Roman" w:hAnsi="Times New Roman" w:cs="Times New Roman"/>
      <w:b/>
      <w:sz w:val="24"/>
      <w:szCs w:val="20"/>
      <w:lang w:eastAsia="lt-LT"/>
    </w:rPr>
  </w:style>
  <w:style w:type="character" w:customStyle="1" w:styleId="Bodytext2">
    <w:name w:val="Body text (2)_"/>
    <w:basedOn w:val="Numatytasispastraiposriftas"/>
    <w:link w:val="Bodytext20"/>
    <w:rsid w:val="001D69BA"/>
    <w:rPr>
      <w:rFonts w:ascii="Times New Roman" w:eastAsia="Times New Roman" w:hAnsi="Times New Roman" w:cs="Times New Roman"/>
      <w:sz w:val="16"/>
      <w:szCs w:val="16"/>
    </w:rPr>
  </w:style>
  <w:style w:type="character" w:customStyle="1" w:styleId="Bodytext3">
    <w:name w:val="Body text (3)_"/>
    <w:basedOn w:val="Numatytasispastraiposriftas"/>
    <w:link w:val="Bodytext30"/>
    <w:rsid w:val="001D69BA"/>
    <w:rPr>
      <w:rFonts w:ascii="Times New Roman" w:eastAsia="Times New Roman" w:hAnsi="Times New Roman" w:cs="Times New Roman"/>
      <w:sz w:val="14"/>
      <w:szCs w:val="14"/>
    </w:rPr>
  </w:style>
  <w:style w:type="character" w:customStyle="1" w:styleId="PagrindinistekstasDiagrama">
    <w:name w:val="Pagrindinis tekstas Diagrama"/>
    <w:basedOn w:val="Numatytasispastraiposriftas"/>
    <w:link w:val="Pagrindinistekstas"/>
    <w:rsid w:val="001D69BA"/>
    <w:rPr>
      <w:rFonts w:ascii="Times New Roman" w:eastAsia="Times New Roman" w:hAnsi="Times New Roman" w:cs="Times New Roman"/>
    </w:rPr>
  </w:style>
  <w:style w:type="character" w:customStyle="1" w:styleId="Bodytext4">
    <w:name w:val="Body text (4)_"/>
    <w:basedOn w:val="Numatytasispastraiposriftas"/>
    <w:link w:val="Bodytext40"/>
    <w:rsid w:val="001D69BA"/>
    <w:rPr>
      <w:rFonts w:ascii="Times New Roman" w:eastAsia="Times New Roman" w:hAnsi="Times New Roman" w:cs="Times New Roman"/>
      <w:b/>
      <w:bCs/>
      <w:sz w:val="18"/>
      <w:szCs w:val="18"/>
    </w:rPr>
  </w:style>
  <w:style w:type="character" w:customStyle="1" w:styleId="Headerorfooter2">
    <w:name w:val="Header or footer (2)_"/>
    <w:basedOn w:val="Numatytasispastraiposriftas"/>
    <w:link w:val="Headerorfooter20"/>
    <w:rsid w:val="001D69BA"/>
    <w:rPr>
      <w:rFonts w:ascii="Times New Roman" w:eastAsia="Times New Roman" w:hAnsi="Times New Roman" w:cs="Times New Roman"/>
      <w:sz w:val="20"/>
      <w:szCs w:val="20"/>
    </w:rPr>
  </w:style>
  <w:style w:type="character" w:customStyle="1" w:styleId="Bodytext5">
    <w:name w:val="Body text (5)_"/>
    <w:basedOn w:val="Numatytasispastraiposriftas"/>
    <w:link w:val="Bodytext50"/>
    <w:rsid w:val="001D69BA"/>
    <w:rPr>
      <w:rFonts w:ascii="Times New Roman" w:eastAsia="Times New Roman" w:hAnsi="Times New Roman" w:cs="Times New Roman"/>
      <w:sz w:val="12"/>
      <w:szCs w:val="12"/>
    </w:rPr>
  </w:style>
  <w:style w:type="character" w:customStyle="1" w:styleId="Tablecaption">
    <w:name w:val="Table caption_"/>
    <w:basedOn w:val="Numatytasispastraiposriftas"/>
    <w:link w:val="Tablecaption0"/>
    <w:rsid w:val="001D69BA"/>
    <w:rPr>
      <w:rFonts w:ascii="Times New Roman" w:eastAsia="Times New Roman" w:hAnsi="Times New Roman" w:cs="Times New Roman"/>
    </w:rPr>
  </w:style>
  <w:style w:type="character" w:customStyle="1" w:styleId="Other">
    <w:name w:val="Other_"/>
    <w:basedOn w:val="Numatytasispastraiposriftas"/>
    <w:link w:val="Other0"/>
    <w:rsid w:val="001D69BA"/>
    <w:rPr>
      <w:rFonts w:ascii="Times New Roman" w:eastAsia="Times New Roman" w:hAnsi="Times New Roman" w:cs="Times New Roman"/>
    </w:rPr>
  </w:style>
  <w:style w:type="character" w:customStyle="1" w:styleId="Bodytext6">
    <w:name w:val="Body text (6)_"/>
    <w:basedOn w:val="Numatytasispastraiposriftas"/>
    <w:link w:val="Bodytext60"/>
    <w:rsid w:val="001D69BA"/>
    <w:rPr>
      <w:rFonts w:ascii="Times New Roman" w:eastAsia="Times New Roman" w:hAnsi="Times New Roman" w:cs="Times New Roman"/>
      <w:sz w:val="10"/>
      <w:szCs w:val="10"/>
    </w:rPr>
  </w:style>
  <w:style w:type="character" w:customStyle="1" w:styleId="Heading1">
    <w:name w:val="Heading #1_"/>
    <w:basedOn w:val="Numatytasispastraiposriftas"/>
    <w:link w:val="Heading10"/>
    <w:rsid w:val="001D69BA"/>
    <w:rPr>
      <w:rFonts w:ascii="Times New Roman" w:eastAsia="Times New Roman" w:hAnsi="Times New Roman" w:cs="Times New Roman"/>
      <w:sz w:val="28"/>
      <w:szCs w:val="28"/>
    </w:rPr>
  </w:style>
  <w:style w:type="paragraph" w:customStyle="1" w:styleId="Bodytext20">
    <w:name w:val="Body text (2)"/>
    <w:basedOn w:val="prastasis"/>
    <w:link w:val="Bodytext2"/>
    <w:rsid w:val="001D69BA"/>
    <w:pPr>
      <w:spacing w:line="295" w:lineRule="auto"/>
    </w:pPr>
    <w:rPr>
      <w:rFonts w:ascii="Times New Roman" w:eastAsia="Times New Roman" w:hAnsi="Times New Roman" w:cs="Times New Roman"/>
      <w:color w:val="auto"/>
      <w:sz w:val="16"/>
      <w:szCs w:val="16"/>
      <w:lang w:eastAsia="en-US" w:bidi="ar-SA"/>
    </w:rPr>
  </w:style>
  <w:style w:type="paragraph" w:customStyle="1" w:styleId="Bodytext30">
    <w:name w:val="Body text (3)"/>
    <w:basedOn w:val="prastasis"/>
    <w:link w:val="Bodytext3"/>
    <w:rsid w:val="001D69BA"/>
    <w:pPr>
      <w:spacing w:line="290" w:lineRule="auto"/>
    </w:pPr>
    <w:rPr>
      <w:rFonts w:ascii="Times New Roman" w:eastAsia="Times New Roman" w:hAnsi="Times New Roman" w:cs="Times New Roman"/>
      <w:color w:val="auto"/>
      <w:sz w:val="14"/>
      <w:szCs w:val="14"/>
      <w:lang w:eastAsia="en-US" w:bidi="ar-SA"/>
    </w:rPr>
  </w:style>
  <w:style w:type="paragraph" w:styleId="Pagrindinistekstas">
    <w:name w:val="Body Text"/>
    <w:basedOn w:val="prastasis"/>
    <w:link w:val="PagrindinistekstasDiagrama"/>
    <w:qFormat/>
    <w:rsid w:val="001D69BA"/>
    <w:pPr>
      <w:spacing w:after="80" w:line="394" w:lineRule="auto"/>
    </w:pPr>
    <w:rPr>
      <w:rFonts w:ascii="Times New Roman" w:eastAsia="Times New Roman" w:hAnsi="Times New Roman" w:cs="Times New Roman"/>
      <w:color w:val="auto"/>
      <w:sz w:val="22"/>
      <w:szCs w:val="22"/>
      <w:lang w:eastAsia="en-US" w:bidi="ar-SA"/>
    </w:rPr>
  </w:style>
  <w:style w:type="character" w:customStyle="1" w:styleId="PagrindinistekstasDiagrama1">
    <w:name w:val="Pagrindinis tekstas Diagrama1"/>
    <w:basedOn w:val="Numatytasispastraiposriftas"/>
    <w:uiPriority w:val="99"/>
    <w:semiHidden/>
    <w:rsid w:val="001D69BA"/>
    <w:rPr>
      <w:rFonts w:ascii="Microsoft Sans Serif" w:eastAsia="Microsoft Sans Serif" w:hAnsi="Microsoft Sans Serif" w:cs="Microsoft Sans Serif"/>
      <w:color w:val="000000"/>
      <w:sz w:val="24"/>
      <w:szCs w:val="24"/>
      <w:lang w:eastAsia="lt-LT" w:bidi="lt-LT"/>
    </w:rPr>
  </w:style>
  <w:style w:type="paragraph" w:customStyle="1" w:styleId="Bodytext40">
    <w:name w:val="Body text (4)"/>
    <w:basedOn w:val="prastasis"/>
    <w:link w:val="Bodytext4"/>
    <w:rsid w:val="001D69BA"/>
    <w:pPr>
      <w:spacing w:after="20" w:line="295" w:lineRule="auto"/>
    </w:pPr>
    <w:rPr>
      <w:rFonts w:ascii="Times New Roman" w:eastAsia="Times New Roman" w:hAnsi="Times New Roman" w:cs="Times New Roman"/>
      <w:b/>
      <w:bCs/>
      <w:color w:val="auto"/>
      <w:sz w:val="18"/>
      <w:szCs w:val="18"/>
      <w:lang w:eastAsia="en-US" w:bidi="ar-SA"/>
    </w:rPr>
  </w:style>
  <w:style w:type="paragraph" w:customStyle="1" w:styleId="Headerorfooter20">
    <w:name w:val="Header or footer (2)"/>
    <w:basedOn w:val="prastasis"/>
    <w:link w:val="Headerorfooter2"/>
    <w:rsid w:val="001D69BA"/>
    <w:rPr>
      <w:rFonts w:ascii="Times New Roman" w:eastAsia="Times New Roman" w:hAnsi="Times New Roman" w:cs="Times New Roman"/>
      <w:color w:val="auto"/>
      <w:sz w:val="20"/>
      <w:szCs w:val="20"/>
      <w:lang w:eastAsia="en-US" w:bidi="ar-SA"/>
    </w:rPr>
  </w:style>
  <w:style w:type="paragraph" w:customStyle="1" w:styleId="Bodytext50">
    <w:name w:val="Body text (5)"/>
    <w:basedOn w:val="prastasis"/>
    <w:link w:val="Bodytext5"/>
    <w:rsid w:val="001D69BA"/>
    <w:pPr>
      <w:spacing w:after="390"/>
      <w:ind w:right="200"/>
      <w:jc w:val="center"/>
    </w:pPr>
    <w:rPr>
      <w:rFonts w:ascii="Times New Roman" w:eastAsia="Times New Roman" w:hAnsi="Times New Roman" w:cs="Times New Roman"/>
      <w:color w:val="auto"/>
      <w:sz w:val="12"/>
      <w:szCs w:val="12"/>
      <w:lang w:eastAsia="en-US" w:bidi="ar-SA"/>
    </w:rPr>
  </w:style>
  <w:style w:type="paragraph" w:customStyle="1" w:styleId="Tablecaption0">
    <w:name w:val="Table caption"/>
    <w:basedOn w:val="prastasis"/>
    <w:link w:val="Tablecaption"/>
    <w:rsid w:val="001D69BA"/>
    <w:rPr>
      <w:rFonts w:ascii="Times New Roman" w:eastAsia="Times New Roman" w:hAnsi="Times New Roman" w:cs="Times New Roman"/>
      <w:color w:val="auto"/>
      <w:sz w:val="22"/>
      <w:szCs w:val="22"/>
      <w:lang w:eastAsia="en-US" w:bidi="ar-SA"/>
    </w:rPr>
  </w:style>
  <w:style w:type="paragraph" w:customStyle="1" w:styleId="Other0">
    <w:name w:val="Other"/>
    <w:basedOn w:val="prastasis"/>
    <w:link w:val="Other"/>
    <w:rsid w:val="001D69BA"/>
    <w:rPr>
      <w:rFonts w:ascii="Times New Roman" w:eastAsia="Times New Roman" w:hAnsi="Times New Roman" w:cs="Times New Roman"/>
      <w:color w:val="auto"/>
      <w:sz w:val="22"/>
      <w:szCs w:val="22"/>
      <w:lang w:eastAsia="en-US" w:bidi="ar-SA"/>
    </w:rPr>
  </w:style>
  <w:style w:type="paragraph" w:customStyle="1" w:styleId="Bodytext60">
    <w:name w:val="Body text (6)"/>
    <w:basedOn w:val="prastasis"/>
    <w:link w:val="Bodytext6"/>
    <w:rsid w:val="001D69BA"/>
    <w:pPr>
      <w:spacing w:after="540"/>
      <w:ind w:left="3260"/>
    </w:pPr>
    <w:rPr>
      <w:rFonts w:ascii="Times New Roman" w:eastAsia="Times New Roman" w:hAnsi="Times New Roman" w:cs="Times New Roman"/>
      <w:color w:val="auto"/>
      <w:sz w:val="10"/>
      <w:szCs w:val="10"/>
      <w:lang w:eastAsia="en-US" w:bidi="ar-SA"/>
    </w:rPr>
  </w:style>
  <w:style w:type="paragraph" w:customStyle="1" w:styleId="Heading10">
    <w:name w:val="Heading #1"/>
    <w:basedOn w:val="prastasis"/>
    <w:link w:val="Heading1"/>
    <w:rsid w:val="001D69BA"/>
    <w:pPr>
      <w:spacing w:after="560"/>
      <w:jc w:val="center"/>
      <w:outlineLvl w:val="0"/>
    </w:pPr>
    <w:rPr>
      <w:rFonts w:ascii="Times New Roman" w:eastAsia="Times New Roman" w:hAnsi="Times New Roman" w:cs="Times New Roman"/>
      <w:color w:val="auto"/>
      <w:sz w:val="28"/>
      <w:szCs w:val="28"/>
      <w:lang w:eastAsia="en-US" w:bidi="ar-SA"/>
    </w:rPr>
  </w:style>
  <w:style w:type="paragraph" w:styleId="Antrats">
    <w:name w:val="header"/>
    <w:basedOn w:val="prastasis"/>
    <w:link w:val="AntratsDiagrama"/>
    <w:uiPriority w:val="99"/>
    <w:unhideWhenUsed/>
    <w:rsid w:val="001D69BA"/>
    <w:pPr>
      <w:tabs>
        <w:tab w:val="center" w:pos="4986"/>
        <w:tab w:val="right" w:pos="9972"/>
      </w:tabs>
    </w:pPr>
  </w:style>
  <w:style w:type="character" w:customStyle="1" w:styleId="AntratsDiagrama">
    <w:name w:val="Antraštės Diagrama"/>
    <w:basedOn w:val="Numatytasispastraiposriftas"/>
    <w:link w:val="Antrats"/>
    <w:uiPriority w:val="99"/>
    <w:rsid w:val="001D69BA"/>
    <w:rPr>
      <w:rFonts w:ascii="Microsoft Sans Serif" w:eastAsia="Microsoft Sans Serif" w:hAnsi="Microsoft Sans Serif" w:cs="Microsoft Sans Serif"/>
      <w:color w:val="000000"/>
      <w:sz w:val="24"/>
      <w:szCs w:val="24"/>
      <w:lang w:eastAsia="lt-LT" w:bidi="lt-LT"/>
    </w:rPr>
  </w:style>
  <w:style w:type="paragraph" w:styleId="Porat">
    <w:name w:val="footer"/>
    <w:basedOn w:val="prastasis"/>
    <w:link w:val="PoratDiagrama"/>
    <w:uiPriority w:val="99"/>
    <w:unhideWhenUsed/>
    <w:rsid w:val="001D69BA"/>
    <w:pPr>
      <w:tabs>
        <w:tab w:val="center" w:pos="4986"/>
        <w:tab w:val="right" w:pos="9972"/>
      </w:tabs>
    </w:pPr>
  </w:style>
  <w:style w:type="character" w:customStyle="1" w:styleId="PoratDiagrama">
    <w:name w:val="Poraštė Diagrama"/>
    <w:basedOn w:val="Numatytasispastraiposriftas"/>
    <w:link w:val="Porat"/>
    <w:uiPriority w:val="99"/>
    <w:rsid w:val="001D69BA"/>
    <w:rPr>
      <w:rFonts w:ascii="Microsoft Sans Serif" w:eastAsia="Microsoft Sans Serif" w:hAnsi="Microsoft Sans Serif" w:cs="Microsoft Sans Serif"/>
      <w:color w:val="000000"/>
      <w:sz w:val="24"/>
      <w:szCs w:val="24"/>
      <w:lang w:eastAsia="lt-LT" w:bidi="lt-LT"/>
    </w:rPr>
  </w:style>
  <w:style w:type="character" w:styleId="Grietas">
    <w:name w:val="Strong"/>
    <w:basedOn w:val="Numatytasispastraiposriftas"/>
    <w:uiPriority w:val="22"/>
    <w:qFormat/>
    <w:rsid w:val="001D69BA"/>
    <w:rPr>
      <w:b/>
      <w:bCs/>
    </w:rPr>
  </w:style>
  <w:style w:type="character" w:styleId="Hipersaitas">
    <w:name w:val="Hyperlink"/>
    <w:rsid w:val="001D69BA"/>
    <w:rPr>
      <w:color w:val="000080"/>
      <w:u w:val="single"/>
    </w:rPr>
  </w:style>
  <w:style w:type="character" w:customStyle="1" w:styleId="UnresolvedMention">
    <w:name w:val="Unresolved Mention"/>
    <w:basedOn w:val="Numatytasispastraiposriftas"/>
    <w:uiPriority w:val="99"/>
    <w:semiHidden/>
    <w:unhideWhenUsed/>
    <w:rsid w:val="001D69BA"/>
    <w:rPr>
      <w:color w:val="605E5C"/>
      <w:shd w:val="clear" w:color="auto" w:fill="E1DFDD"/>
    </w:rPr>
  </w:style>
  <w:style w:type="paragraph" w:styleId="Pagrindiniotekstotrauka">
    <w:name w:val="Body Text Indent"/>
    <w:basedOn w:val="prastasis"/>
    <w:link w:val="PagrindiniotekstotraukaDiagrama"/>
    <w:uiPriority w:val="99"/>
    <w:semiHidden/>
    <w:unhideWhenUsed/>
    <w:rsid w:val="001D69BA"/>
    <w:pPr>
      <w:widowControl/>
      <w:spacing w:after="120"/>
      <w:ind w:left="283"/>
    </w:pPr>
    <w:rPr>
      <w:rFonts w:ascii="Times New Roman" w:eastAsia="Times New Roman" w:hAnsi="Times New Roman" w:cs="Times New Roman"/>
      <w:color w:val="auto"/>
      <w:sz w:val="20"/>
      <w:szCs w:val="20"/>
      <w:lang w:eastAsia="en-US" w:bidi="ar-SA"/>
    </w:rPr>
  </w:style>
  <w:style w:type="character" w:customStyle="1" w:styleId="PagrindiniotekstotraukaDiagrama">
    <w:name w:val="Pagrindinio teksto įtrauka Diagrama"/>
    <w:basedOn w:val="Numatytasispastraiposriftas"/>
    <w:link w:val="Pagrindiniotekstotrauka"/>
    <w:uiPriority w:val="99"/>
    <w:semiHidden/>
    <w:rsid w:val="001D69BA"/>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1D69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9BA"/>
    <w:rPr>
      <w:rFonts w:ascii="Segoe UI" w:eastAsia="Microsoft Sans Serif" w:hAnsi="Segoe UI" w:cs="Segoe UI"/>
      <w:color w:val="000000"/>
      <w:sz w:val="18"/>
      <w:szCs w:val="18"/>
      <w:lang w:eastAsia="lt-LT" w:bidi="lt-LT"/>
    </w:rPr>
  </w:style>
  <w:style w:type="paragraph" w:styleId="Sraopastraipa">
    <w:name w:val="List Paragraph"/>
    <w:basedOn w:val="prastasis"/>
    <w:uiPriority w:val="34"/>
    <w:qFormat/>
    <w:rsid w:val="001D69BA"/>
    <w:pPr>
      <w:ind w:left="720"/>
      <w:contextualSpacing/>
    </w:pPr>
  </w:style>
  <w:style w:type="character" w:styleId="Perirtashipersaitas">
    <w:name w:val="FollowedHyperlink"/>
    <w:basedOn w:val="Numatytasispastraiposriftas"/>
    <w:uiPriority w:val="99"/>
    <w:semiHidden/>
    <w:unhideWhenUsed/>
    <w:rsid w:val="001D6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D69BA"/>
    <w:pPr>
      <w:widowControl w:val="0"/>
      <w:spacing w:after="0" w:line="240" w:lineRule="auto"/>
    </w:pPr>
    <w:rPr>
      <w:rFonts w:ascii="Microsoft Sans Serif" w:eastAsia="Microsoft Sans Serif" w:hAnsi="Microsoft Sans Serif" w:cs="Microsoft Sans Serif"/>
      <w:color w:val="000000"/>
      <w:sz w:val="24"/>
      <w:szCs w:val="24"/>
      <w:lang w:eastAsia="lt-LT" w:bidi="lt-LT"/>
    </w:rPr>
  </w:style>
  <w:style w:type="paragraph" w:styleId="Antrat1">
    <w:name w:val="heading 1"/>
    <w:basedOn w:val="prastasis"/>
    <w:next w:val="prastasis"/>
    <w:link w:val="Antrat1Diagrama"/>
    <w:qFormat/>
    <w:rsid w:val="001D69BA"/>
    <w:pPr>
      <w:keepNext/>
      <w:widowControl/>
      <w:jc w:val="center"/>
      <w:outlineLvl w:val="0"/>
    </w:pPr>
    <w:rPr>
      <w:rFonts w:ascii="Times New Roman" w:eastAsia="Times New Roman" w:hAnsi="Times New Roman" w:cs="Times New Roman"/>
      <w:b/>
      <w:color w:val="auto"/>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69BA"/>
    <w:rPr>
      <w:rFonts w:ascii="Times New Roman" w:eastAsia="Times New Roman" w:hAnsi="Times New Roman" w:cs="Times New Roman"/>
      <w:b/>
      <w:sz w:val="24"/>
      <w:szCs w:val="20"/>
      <w:lang w:eastAsia="lt-LT"/>
    </w:rPr>
  </w:style>
  <w:style w:type="character" w:customStyle="1" w:styleId="Bodytext2">
    <w:name w:val="Body text (2)_"/>
    <w:basedOn w:val="Numatytasispastraiposriftas"/>
    <w:link w:val="Bodytext20"/>
    <w:rsid w:val="001D69BA"/>
    <w:rPr>
      <w:rFonts w:ascii="Times New Roman" w:eastAsia="Times New Roman" w:hAnsi="Times New Roman" w:cs="Times New Roman"/>
      <w:sz w:val="16"/>
      <w:szCs w:val="16"/>
    </w:rPr>
  </w:style>
  <w:style w:type="character" w:customStyle="1" w:styleId="Bodytext3">
    <w:name w:val="Body text (3)_"/>
    <w:basedOn w:val="Numatytasispastraiposriftas"/>
    <w:link w:val="Bodytext30"/>
    <w:rsid w:val="001D69BA"/>
    <w:rPr>
      <w:rFonts w:ascii="Times New Roman" w:eastAsia="Times New Roman" w:hAnsi="Times New Roman" w:cs="Times New Roman"/>
      <w:sz w:val="14"/>
      <w:szCs w:val="14"/>
    </w:rPr>
  </w:style>
  <w:style w:type="character" w:customStyle="1" w:styleId="PagrindinistekstasDiagrama">
    <w:name w:val="Pagrindinis tekstas Diagrama"/>
    <w:basedOn w:val="Numatytasispastraiposriftas"/>
    <w:link w:val="Pagrindinistekstas"/>
    <w:rsid w:val="001D69BA"/>
    <w:rPr>
      <w:rFonts w:ascii="Times New Roman" w:eastAsia="Times New Roman" w:hAnsi="Times New Roman" w:cs="Times New Roman"/>
    </w:rPr>
  </w:style>
  <w:style w:type="character" w:customStyle="1" w:styleId="Bodytext4">
    <w:name w:val="Body text (4)_"/>
    <w:basedOn w:val="Numatytasispastraiposriftas"/>
    <w:link w:val="Bodytext40"/>
    <w:rsid w:val="001D69BA"/>
    <w:rPr>
      <w:rFonts w:ascii="Times New Roman" w:eastAsia="Times New Roman" w:hAnsi="Times New Roman" w:cs="Times New Roman"/>
      <w:b/>
      <w:bCs/>
      <w:sz w:val="18"/>
      <w:szCs w:val="18"/>
    </w:rPr>
  </w:style>
  <w:style w:type="character" w:customStyle="1" w:styleId="Headerorfooter2">
    <w:name w:val="Header or footer (2)_"/>
    <w:basedOn w:val="Numatytasispastraiposriftas"/>
    <w:link w:val="Headerorfooter20"/>
    <w:rsid w:val="001D69BA"/>
    <w:rPr>
      <w:rFonts w:ascii="Times New Roman" w:eastAsia="Times New Roman" w:hAnsi="Times New Roman" w:cs="Times New Roman"/>
      <w:sz w:val="20"/>
      <w:szCs w:val="20"/>
    </w:rPr>
  </w:style>
  <w:style w:type="character" w:customStyle="1" w:styleId="Bodytext5">
    <w:name w:val="Body text (5)_"/>
    <w:basedOn w:val="Numatytasispastraiposriftas"/>
    <w:link w:val="Bodytext50"/>
    <w:rsid w:val="001D69BA"/>
    <w:rPr>
      <w:rFonts w:ascii="Times New Roman" w:eastAsia="Times New Roman" w:hAnsi="Times New Roman" w:cs="Times New Roman"/>
      <w:sz w:val="12"/>
      <w:szCs w:val="12"/>
    </w:rPr>
  </w:style>
  <w:style w:type="character" w:customStyle="1" w:styleId="Tablecaption">
    <w:name w:val="Table caption_"/>
    <w:basedOn w:val="Numatytasispastraiposriftas"/>
    <w:link w:val="Tablecaption0"/>
    <w:rsid w:val="001D69BA"/>
    <w:rPr>
      <w:rFonts w:ascii="Times New Roman" w:eastAsia="Times New Roman" w:hAnsi="Times New Roman" w:cs="Times New Roman"/>
    </w:rPr>
  </w:style>
  <w:style w:type="character" w:customStyle="1" w:styleId="Other">
    <w:name w:val="Other_"/>
    <w:basedOn w:val="Numatytasispastraiposriftas"/>
    <w:link w:val="Other0"/>
    <w:rsid w:val="001D69BA"/>
    <w:rPr>
      <w:rFonts w:ascii="Times New Roman" w:eastAsia="Times New Roman" w:hAnsi="Times New Roman" w:cs="Times New Roman"/>
    </w:rPr>
  </w:style>
  <w:style w:type="character" w:customStyle="1" w:styleId="Bodytext6">
    <w:name w:val="Body text (6)_"/>
    <w:basedOn w:val="Numatytasispastraiposriftas"/>
    <w:link w:val="Bodytext60"/>
    <w:rsid w:val="001D69BA"/>
    <w:rPr>
      <w:rFonts w:ascii="Times New Roman" w:eastAsia="Times New Roman" w:hAnsi="Times New Roman" w:cs="Times New Roman"/>
      <w:sz w:val="10"/>
      <w:szCs w:val="10"/>
    </w:rPr>
  </w:style>
  <w:style w:type="character" w:customStyle="1" w:styleId="Heading1">
    <w:name w:val="Heading #1_"/>
    <w:basedOn w:val="Numatytasispastraiposriftas"/>
    <w:link w:val="Heading10"/>
    <w:rsid w:val="001D69BA"/>
    <w:rPr>
      <w:rFonts w:ascii="Times New Roman" w:eastAsia="Times New Roman" w:hAnsi="Times New Roman" w:cs="Times New Roman"/>
      <w:sz w:val="28"/>
      <w:szCs w:val="28"/>
    </w:rPr>
  </w:style>
  <w:style w:type="paragraph" w:customStyle="1" w:styleId="Bodytext20">
    <w:name w:val="Body text (2)"/>
    <w:basedOn w:val="prastasis"/>
    <w:link w:val="Bodytext2"/>
    <w:rsid w:val="001D69BA"/>
    <w:pPr>
      <w:spacing w:line="295" w:lineRule="auto"/>
    </w:pPr>
    <w:rPr>
      <w:rFonts w:ascii="Times New Roman" w:eastAsia="Times New Roman" w:hAnsi="Times New Roman" w:cs="Times New Roman"/>
      <w:color w:val="auto"/>
      <w:sz w:val="16"/>
      <w:szCs w:val="16"/>
      <w:lang w:eastAsia="en-US" w:bidi="ar-SA"/>
    </w:rPr>
  </w:style>
  <w:style w:type="paragraph" w:customStyle="1" w:styleId="Bodytext30">
    <w:name w:val="Body text (3)"/>
    <w:basedOn w:val="prastasis"/>
    <w:link w:val="Bodytext3"/>
    <w:rsid w:val="001D69BA"/>
    <w:pPr>
      <w:spacing w:line="290" w:lineRule="auto"/>
    </w:pPr>
    <w:rPr>
      <w:rFonts w:ascii="Times New Roman" w:eastAsia="Times New Roman" w:hAnsi="Times New Roman" w:cs="Times New Roman"/>
      <w:color w:val="auto"/>
      <w:sz w:val="14"/>
      <w:szCs w:val="14"/>
      <w:lang w:eastAsia="en-US" w:bidi="ar-SA"/>
    </w:rPr>
  </w:style>
  <w:style w:type="paragraph" w:styleId="Pagrindinistekstas">
    <w:name w:val="Body Text"/>
    <w:basedOn w:val="prastasis"/>
    <w:link w:val="PagrindinistekstasDiagrama"/>
    <w:qFormat/>
    <w:rsid w:val="001D69BA"/>
    <w:pPr>
      <w:spacing w:after="80" w:line="394" w:lineRule="auto"/>
    </w:pPr>
    <w:rPr>
      <w:rFonts w:ascii="Times New Roman" w:eastAsia="Times New Roman" w:hAnsi="Times New Roman" w:cs="Times New Roman"/>
      <w:color w:val="auto"/>
      <w:sz w:val="22"/>
      <w:szCs w:val="22"/>
      <w:lang w:eastAsia="en-US" w:bidi="ar-SA"/>
    </w:rPr>
  </w:style>
  <w:style w:type="character" w:customStyle="1" w:styleId="PagrindinistekstasDiagrama1">
    <w:name w:val="Pagrindinis tekstas Diagrama1"/>
    <w:basedOn w:val="Numatytasispastraiposriftas"/>
    <w:uiPriority w:val="99"/>
    <w:semiHidden/>
    <w:rsid w:val="001D69BA"/>
    <w:rPr>
      <w:rFonts w:ascii="Microsoft Sans Serif" w:eastAsia="Microsoft Sans Serif" w:hAnsi="Microsoft Sans Serif" w:cs="Microsoft Sans Serif"/>
      <w:color w:val="000000"/>
      <w:sz w:val="24"/>
      <w:szCs w:val="24"/>
      <w:lang w:eastAsia="lt-LT" w:bidi="lt-LT"/>
    </w:rPr>
  </w:style>
  <w:style w:type="paragraph" w:customStyle="1" w:styleId="Bodytext40">
    <w:name w:val="Body text (4)"/>
    <w:basedOn w:val="prastasis"/>
    <w:link w:val="Bodytext4"/>
    <w:rsid w:val="001D69BA"/>
    <w:pPr>
      <w:spacing w:after="20" w:line="295" w:lineRule="auto"/>
    </w:pPr>
    <w:rPr>
      <w:rFonts w:ascii="Times New Roman" w:eastAsia="Times New Roman" w:hAnsi="Times New Roman" w:cs="Times New Roman"/>
      <w:b/>
      <w:bCs/>
      <w:color w:val="auto"/>
      <w:sz w:val="18"/>
      <w:szCs w:val="18"/>
      <w:lang w:eastAsia="en-US" w:bidi="ar-SA"/>
    </w:rPr>
  </w:style>
  <w:style w:type="paragraph" w:customStyle="1" w:styleId="Headerorfooter20">
    <w:name w:val="Header or footer (2)"/>
    <w:basedOn w:val="prastasis"/>
    <w:link w:val="Headerorfooter2"/>
    <w:rsid w:val="001D69BA"/>
    <w:rPr>
      <w:rFonts w:ascii="Times New Roman" w:eastAsia="Times New Roman" w:hAnsi="Times New Roman" w:cs="Times New Roman"/>
      <w:color w:val="auto"/>
      <w:sz w:val="20"/>
      <w:szCs w:val="20"/>
      <w:lang w:eastAsia="en-US" w:bidi="ar-SA"/>
    </w:rPr>
  </w:style>
  <w:style w:type="paragraph" w:customStyle="1" w:styleId="Bodytext50">
    <w:name w:val="Body text (5)"/>
    <w:basedOn w:val="prastasis"/>
    <w:link w:val="Bodytext5"/>
    <w:rsid w:val="001D69BA"/>
    <w:pPr>
      <w:spacing w:after="390"/>
      <w:ind w:right="200"/>
      <w:jc w:val="center"/>
    </w:pPr>
    <w:rPr>
      <w:rFonts w:ascii="Times New Roman" w:eastAsia="Times New Roman" w:hAnsi="Times New Roman" w:cs="Times New Roman"/>
      <w:color w:val="auto"/>
      <w:sz w:val="12"/>
      <w:szCs w:val="12"/>
      <w:lang w:eastAsia="en-US" w:bidi="ar-SA"/>
    </w:rPr>
  </w:style>
  <w:style w:type="paragraph" w:customStyle="1" w:styleId="Tablecaption0">
    <w:name w:val="Table caption"/>
    <w:basedOn w:val="prastasis"/>
    <w:link w:val="Tablecaption"/>
    <w:rsid w:val="001D69BA"/>
    <w:rPr>
      <w:rFonts w:ascii="Times New Roman" w:eastAsia="Times New Roman" w:hAnsi="Times New Roman" w:cs="Times New Roman"/>
      <w:color w:val="auto"/>
      <w:sz w:val="22"/>
      <w:szCs w:val="22"/>
      <w:lang w:eastAsia="en-US" w:bidi="ar-SA"/>
    </w:rPr>
  </w:style>
  <w:style w:type="paragraph" w:customStyle="1" w:styleId="Other0">
    <w:name w:val="Other"/>
    <w:basedOn w:val="prastasis"/>
    <w:link w:val="Other"/>
    <w:rsid w:val="001D69BA"/>
    <w:rPr>
      <w:rFonts w:ascii="Times New Roman" w:eastAsia="Times New Roman" w:hAnsi="Times New Roman" w:cs="Times New Roman"/>
      <w:color w:val="auto"/>
      <w:sz w:val="22"/>
      <w:szCs w:val="22"/>
      <w:lang w:eastAsia="en-US" w:bidi="ar-SA"/>
    </w:rPr>
  </w:style>
  <w:style w:type="paragraph" w:customStyle="1" w:styleId="Bodytext60">
    <w:name w:val="Body text (6)"/>
    <w:basedOn w:val="prastasis"/>
    <w:link w:val="Bodytext6"/>
    <w:rsid w:val="001D69BA"/>
    <w:pPr>
      <w:spacing w:after="540"/>
      <w:ind w:left="3260"/>
    </w:pPr>
    <w:rPr>
      <w:rFonts w:ascii="Times New Roman" w:eastAsia="Times New Roman" w:hAnsi="Times New Roman" w:cs="Times New Roman"/>
      <w:color w:val="auto"/>
      <w:sz w:val="10"/>
      <w:szCs w:val="10"/>
      <w:lang w:eastAsia="en-US" w:bidi="ar-SA"/>
    </w:rPr>
  </w:style>
  <w:style w:type="paragraph" w:customStyle="1" w:styleId="Heading10">
    <w:name w:val="Heading #1"/>
    <w:basedOn w:val="prastasis"/>
    <w:link w:val="Heading1"/>
    <w:rsid w:val="001D69BA"/>
    <w:pPr>
      <w:spacing w:after="560"/>
      <w:jc w:val="center"/>
      <w:outlineLvl w:val="0"/>
    </w:pPr>
    <w:rPr>
      <w:rFonts w:ascii="Times New Roman" w:eastAsia="Times New Roman" w:hAnsi="Times New Roman" w:cs="Times New Roman"/>
      <w:color w:val="auto"/>
      <w:sz w:val="28"/>
      <w:szCs w:val="28"/>
      <w:lang w:eastAsia="en-US" w:bidi="ar-SA"/>
    </w:rPr>
  </w:style>
  <w:style w:type="paragraph" w:styleId="Antrats">
    <w:name w:val="header"/>
    <w:basedOn w:val="prastasis"/>
    <w:link w:val="AntratsDiagrama"/>
    <w:uiPriority w:val="99"/>
    <w:unhideWhenUsed/>
    <w:rsid w:val="001D69BA"/>
    <w:pPr>
      <w:tabs>
        <w:tab w:val="center" w:pos="4986"/>
        <w:tab w:val="right" w:pos="9972"/>
      </w:tabs>
    </w:pPr>
  </w:style>
  <w:style w:type="character" w:customStyle="1" w:styleId="AntratsDiagrama">
    <w:name w:val="Antraštės Diagrama"/>
    <w:basedOn w:val="Numatytasispastraiposriftas"/>
    <w:link w:val="Antrats"/>
    <w:uiPriority w:val="99"/>
    <w:rsid w:val="001D69BA"/>
    <w:rPr>
      <w:rFonts w:ascii="Microsoft Sans Serif" w:eastAsia="Microsoft Sans Serif" w:hAnsi="Microsoft Sans Serif" w:cs="Microsoft Sans Serif"/>
      <w:color w:val="000000"/>
      <w:sz w:val="24"/>
      <w:szCs w:val="24"/>
      <w:lang w:eastAsia="lt-LT" w:bidi="lt-LT"/>
    </w:rPr>
  </w:style>
  <w:style w:type="paragraph" w:styleId="Porat">
    <w:name w:val="footer"/>
    <w:basedOn w:val="prastasis"/>
    <w:link w:val="PoratDiagrama"/>
    <w:uiPriority w:val="99"/>
    <w:unhideWhenUsed/>
    <w:rsid w:val="001D69BA"/>
    <w:pPr>
      <w:tabs>
        <w:tab w:val="center" w:pos="4986"/>
        <w:tab w:val="right" w:pos="9972"/>
      </w:tabs>
    </w:pPr>
  </w:style>
  <w:style w:type="character" w:customStyle="1" w:styleId="PoratDiagrama">
    <w:name w:val="Poraštė Diagrama"/>
    <w:basedOn w:val="Numatytasispastraiposriftas"/>
    <w:link w:val="Porat"/>
    <w:uiPriority w:val="99"/>
    <w:rsid w:val="001D69BA"/>
    <w:rPr>
      <w:rFonts w:ascii="Microsoft Sans Serif" w:eastAsia="Microsoft Sans Serif" w:hAnsi="Microsoft Sans Serif" w:cs="Microsoft Sans Serif"/>
      <w:color w:val="000000"/>
      <w:sz w:val="24"/>
      <w:szCs w:val="24"/>
      <w:lang w:eastAsia="lt-LT" w:bidi="lt-LT"/>
    </w:rPr>
  </w:style>
  <w:style w:type="character" w:styleId="Grietas">
    <w:name w:val="Strong"/>
    <w:basedOn w:val="Numatytasispastraiposriftas"/>
    <w:uiPriority w:val="22"/>
    <w:qFormat/>
    <w:rsid w:val="001D69BA"/>
    <w:rPr>
      <w:b/>
      <w:bCs/>
    </w:rPr>
  </w:style>
  <w:style w:type="character" w:styleId="Hipersaitas">
    <w:name w:val="Hyperlink"/>
    <w:rsid w:val="001D69BA"/>
    <w:rPr>
      <w:color w:val="000080"/>
      <w:u w:val="single"/>
    </w:rPr>
  </w:style>
  <w:style w:type="character" w:customStyle="1" w:styleId="UnresolvedMention">
    <w:name w:val="Unresolved Mention"/>
    <w:basedOn w:val="Numatytasispastraiposriftas"/>
    <w:uiPriority w:val="99"/>
    <w:semiHidden/>
    <w:unhideWhenUsed/>
    <w:rsid w:val="001D69BA"/>
    <w:rPr>
      <w:color w:val="605E5C"/>
      <w:shd w:val="clear" w:color="auto" w:fill="E1DFDD"/>
    </w:rPr>
  </w:style>
  <w:style w:type="paragraph" w:styleId="Pagrindiniotekstotrauka">
    <w:name w:val="Body Text Indent"/>
    <w:basedOn w:val="prastasis"/>
    <w:link w:val="PagrindiniotekstotraukaDiagrama"/>
    <w:uiPriority w:val="99"/>
    <w:semiHidden/>
    <w:unhideWhenUsed/>
    <w:rsid w:val="001D69BA"/>
    <w:pPr>
      <w:widowControl/>
      <w:spacing w:after="120"/>
      <w:ind w:left="283"/>
    </w:pPr>
    <w:rPr>
      <w:rFonts w:ascii="Times New Roman" w:eastAsia="Times New Roman" w:hAnsi="Times New Roman" w:cs="Times New Roman"/>
      <w:color w:val="auto"/>
      <w:sz w:val="20"/>
      <w:szCs w:val="20"/>
      <w:lang w:eastAsia="en-US" w:bidi="ar-SA"/>
    </w:rPr>
  </w:style>
  <w:style w:type="character" w:customStyle="1" w:styleId="PagrindiniotekstotraukaDiagrama">
    <w:name w:val="Pagrindinio teksto įtrauka Diagrama"/>
    <w:basedOn w:val="Numatytasispastraiposriftas"/>
    <w:link w:val="Pagrindiniotekstotrauka"/>
    <w:uiPriority w:val="99"/>
    <w:semiHidden/>
    <w:rsid w:val="001D69BA"/>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1D69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9BA"/>
    <w:rPr>
      <w:rFonts w:ascii="Segoe UI" w:eastAsia="Microsoft Sans Serif" w:hAnsi="Segoe UI" w:cs="Segoe UI"/>
      <w:color w:val="000000"/>
      <w:sz w:val="18"/>
      <w:szCs w:val="18"/>
      <w:lang w:eastAsia="lt-LT" w:bidi="lt-LT"/>
    </w:rPr>
  </w:style>
  <w:style w:type="paragraph" w:styleId="Sraopastraipa">
    <w:name w:val="List Paragraph"/>
    <w:basedOn w:val="prastasis"/>
    <w:uiPriority w:val="34"/>
    <w:qFormat/>
    <w:rsid w:val="001D69BA"/>
    <w:pPr>
      <w:ind w:left="720"/>
      <w:contextualSpacing/>
    </w:pPr>
  </w:style>
  <w:style w:type="character" w:styleId="Perirtashipersaitas">
    <w:name w:val="FollowedHyperlink"/>
    <w:basedOn w:val="Numatytasispastraiposriftas"/>
    <w:uiPriority w:val="99"/>
    <w:semiHidden/>
    <w:unhideWhenUsed/>
    <w:rsid w:val="001D6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gita.simkiene@sac.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34618</Words>
  <Characters>19733</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2023-09-21T06:53:00Z</dcterms:created>
  <dcterms:modified xsi:type="dcterms:W3CDTF">2023-09-21T06:53:00Z</dcterms:modified>
</cp:coreProperties>
</file>